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BF9A" w14:textId="77777777" w:rsidR="007911C1" w:rsidRPr="00A4272E" w:rsidRDefault="007911C1" w:rsidP="007911C1">
      <w:pPr>
        <w:pStyle w:val="Heading1"/>
        <w:spacing w:before="0" w:after="0" w:line="240" w:lineRule="auto"/>
        <w:ind w:left="425" w:right="403"/>
        <w:rPr>
          <w:rFonts w:ascii="Arial" w:hAnsi="Arial" w:cs="Arial"/>
          <w:b w:val="0"/>
          <w:bCs w:val="0"/>
          <w:sz w:val="22"/>
        </w:rPr>
      </w:pPr>
    </w:p>
    <w:p w14:paraId="366F52BC" w14:textId="77777777" w:rsidR="007911C1" w:rsidRPr="00040D35" w:rsidRDefault="007911C1" w:rsidP="007911C1">
      <w:pPr>
        <w:pStyle w:val="Heading1"/>
        <w:spacing w:before="0" w:after="120" w:line="240" w:lineRule="auto"/>
        <w:ind w:left="425" w:right="403"/>
        <w:rPr>
          <w:rFonts w:ascii="Arial" w:hAnsi="Arial" w:cs="Arial"/>
          <w:sz w:val="24"/>
        </w:rPr>
      </w:pPr>
      <w:r w:rsidRPr="00040D35">
        <w:rPr>
          <w:rFonts w:ascii="Arial" w:hAnsi="Arial" w:cs="Arial"/>
          <w:sz w:val="24"/>
        </w:rPr>
        <w:t>Summary</w:t>
      </w:r>
    </w:p>
    <w:p w14:paraId="67C5BD54" w14:textId="45D96DAE" w:rsidR="007911C1" w:rsidRDefault="007911C1" w:rsidP="007911C1">
      <w:pPr>
        <w:ind w:left="425" w:right="401"/>
        <w:rPr>
          <w:rFonts w:cs="Arial"/>
          <w:szCs w:val="22"/>
        </w:rPr>
      </w:pPr>
      <w:r>
        <w:rPr>
          <w:rFonts w:cs="Arial"/>
          <w:szCs w:val="22"/>
        </w:rPr>
        <w:t>This document de</w:t>
      </w:r>
      <w:r w:rsidR="00510CF1">
        <w:rPr>
          <w:rFonts w:cs="Arial"/>
          <w:szCs w:val="22"/>
        </w:rPr>
        <w:t xml:space="preserve">scribes the </w:t>
      </w:r>
      <w:r w:rsidR="005E63A7">
        <w:rPr>
          <w:rFonts w:cs="Arial"/>
          <w:szCs w:val="22"/>
        </w:rPr>
        <w:t>i</w:t>
      </w:r>
      <w:r w:rsidR="00510CF1">
        <w:rPr>
          <w:rFonts w:cs="Arial"/>
          <w:szCs w:val="22"/>
        </w:rPr>
        <w:t>nvestment policy</w:t>
      </w:r>
      <w:r>
        <w:rPr>
          <w:rFonts w:cs="Arial"/>
          <w:szCs w:val="22"/>
        </w:rPr>
        <w:t xml:space="preserve"> for Berkshire County Scout Council (BCSC).</w:t>
      </w:r>
    </w:p>
    <w:p w14:paraId="3805B7AA" w14:textId="626811FE" w:rsidR="004F5335" w:rsidRDefault="004F5335" w:rsidP="00A4272E">
      <w:pPr>
        <w:ind w:left="426" w:right="401"/>
        <w:rPr>
          <w:rFonts w:cs="Arial"/>
          <w:lang w:val="en"/>
        </w:rPr>
      </w:pPr>
    </w:p>
    <w:p w14:paraId="6C650142" w14:textId="71849BE4" w:rsidR="00510CF1" w:rsidRPr="00510CF1" w:rsidRDefault="004F5335" w:rsidP="00510CF1">
      <w:pPr>
        <w:pStyle w:val="Heading1"/>
        <w:spacing w:before="0" w:after="120" w:line="240" w:lineRule="auto"/>
        <w:ind w:left="425" w:right="403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</w:rPr>
        <w:t xml:space="preserve">Investment </w:t>
      </w:r>
      <w:r w:rsidR="005E63A7">
        <w:rPr>
          <w:rFonts w:ascii="Arial" w:hAnsi="Arial"/>
          <w:sz w:val="24"/>
          <w:lang w:val="en-GB"/>
        </w:rPr>
        <w:t>p</w:t>
      </w:r>
      <w:r w:rsidR="0007541E">
        <w:rPr>
          <w:rFonts w:ascii="Arial" w:hAnsi="Arial"/>
          <w:sz w:val="24"/>
          <w:lang w:val="en-GB"/>
        </w:rPr>
        <w:t>olicy</w:t>
      </w:r>
    </w:p>
    <w:p w14:paraId="79EE2BBF" w14:textId="77777777" w:rsidR="00510CF1" w:rsidRPr="00510CF1" w:rsidRDefault="00510CF1" w:rsidP="00A4272E">
      <w:pPr>
        <w:ind w:left="1276"/>
        <w:rPr>
          <w:lang w:val="en-GB" w:eastAsia="x-none"/>
        </w:rPr>
      </w:pPr>
    </w:p>
    <w:p w14:paraId="55D2E27F" w14:textId="5DD1732E" w:rsidR="004F5335" w:rsidRDefault="004F5335" w:rsidP="005E63A7">
      <w:pPr>
        <w:pStyle w:val="ListParagraph"/>
        <w:numPr>
          <w:ilvl w:val="0"/>
          <w:numId w:val="19"/>
        </w:numPr>
        <w:spacing w:after="120"/>
        <w:ind w:left="1208" w:right="403" w:hanging="357"/>
        <w:rPr>
          <w:lang w:val="en-GB" w:eastAsia="en-GB"/>
        </w:rPr>
      </w:pPr>
      <w:r w:rsidRPr="00E20B68">
        <w:rPr>
          <w:lang w:val="en-GB" w:eastAsia="en-GB"/>
        </w:rPr>
        <w:t>The primary decision factor in any investment that BCSC enters in to is to minimise the risk of loss on the monies rather than the return on that investment.</w:t>
      </w:r>
    </w:p>
    <w:p w14:paraId="473CA1A6" w14:textId="77777777" w:rsidR="005E63A7" w:rsidRPr="00E20B68" w:rsidRDefault="005E63A7" w:rsidP="005E63A7">
      <w:pPr>
        <w:pStyle w:val="ListParagraph"/>
        <w:spacing w:after="120"/>
        <w:ind w:left="1208" w:right="403"/>
        <w:rPr>
          <w:lang w:val="en-GB" w:eastAsia="en-GB"/>
        </w:rPr>
      </w:pPr>
    </w:p>
    <w:p w14:paraId="79C021A0" w14:textId="000679C0" w:rsidR="00E20B68" w:rsidRPr="005E63A7" w:rsidRDefault="00E20B68" w:rsidP="005E63A7">
      <w:pPr>
        <w:pStyle w:val="ListParagraph"/>
        <w:numPr>
          <w:ilvl w:val="0"/>
          <w:numId w:val="19"/>
        </w:numPr>
        <w:spacing w:before="120"/>
        <w:ind w:left="1208" w:right="403" w:hanging="357"/>
        <w:rPr>
          <w:rFonts w:cs="Arial"/>
          <w:lang w:val="en"/>
        </w:rPr>
      </w:pPr>
      <w:r w:rsidRPr="00E20B68">
        <w:rPr>
          <w:lang w:val="en-GB" w:eastAsia="en-GB"/>
        </w:rPr>
        <w:t>M</w:t>
      </w:r>
      <w:r w:rsidR="004F5335" w:rsidRPr="00E20B68">
        <w:rPr>
          <w:lang w:val="en-GB" w:eastAsia="en-GB"/>
        </w:rPr>
        <w:t>onies required for week</w:t>
      </w:r>
      <w:r w:rsidR="00A4272E">
        <w:rPr>
          <w:lang w:val="en-GB" w:eastAsia="en-GB"/>
        </w:rPr>
        <w:t>-</w:t>
      </w:r>
      <w:r w:rsidR="004F5335" w:rsidRPr="00E20B68">
        <w:rPr>
          <w:lang w:val="en-GB" w:eastAsia="en-GB"/>
        </w:rPr>
        <w:t>to</w:t>
      </w:r>
      <w:r w:rsidR="00A4272E">
        <w:rPr>
          <w:lang w:val="en-GB" w:eastAsia="en-GB"/>
        </w:rPr>
        <w:t>-</w:t>
      </w:r>
      <w:r w:rsidR="004F5335" w:rsidRPr="00E20B68">
        <w:rPr>
          <w:lang w:val="en-GB" w:eastAsia="en-GB"/>
        </w:rPr>
        <w:t>week operations</w:t>
      </w:r>
      <w:r w:rsidRPr="00E20B68">
        <w:rPr>
          <w:lang w:val="en-GB" w:eastAsia="en-GB"/>
        </w:rPr>
        <w:t xml:space="preserve"> will be held in instant access current or deposit accounts.</w:t>
      </w:r>
    </w:p>
    <w:p w14:paraId="06B27B65" w14:textId="77777777" w:rsidR="005E63A7" w:rsidRPr="00E20B68" w:rsidRDefault="005E63A7" w:rsidP="005E63A7">
      <w:pPr>
        <w:pStyle w:val="ListParagraph"/>
        <w:spacing w:before="120"/>
        <w:ind w:left="1208" w:right="403"/>
        <w:rPr>
          <w:rFonts w:cs="Arial"/>
          <w:lang w:val="en"/>
        </w:rPr>
      </w:pPr>
    </w:p>
    <w:p w14:paraId="7B72240F" w14:textId="13678594" w:rsidR="00E20B68" w:rsidRDefault="00E20B68" w:rsidP="00E20B68">
      <w:pPr>
        <w:pStyle w:val="ListParagraph"/>
        <w:numPr>
          <w:ilvl w:val="0"/>
          <w:numId w:val="19"/>
        </w:numPr>
        <w:spacing w:after="120"/>
        <w:ind w:right="403"/>
        <w:rPr>
          <w:rFonts w:cs="Arial"/>
          <w:lang w:val="en"/>
        </w:rPr>
      </w:pPr>
      <w:r w:rsidRPr="00E20B68">
        <w:rPr>
          <w:lang w:val="en-GB" w:eastAsia="en-GB"/>
        </w:rPr>
        <w:t xml:space="preserve">Reserves and restricted funds </w:t>
      </w:r>
      <w:r>
        <w:rPr>
          <w:lang w:val="en-GB" w:eastAsia="en-GB"/>
        </w:rPr>
        <w:t xml:space="preserve">monies will be </w:t>
      </w:r>
      <w:r w:rsidR="004F5335" w:rsidRPr="00E20B68">
        <w:rPr>
          <w:lang w:val="en-GB" w:eastAsia="en-GB"/>
        </w:rPr>
        <w:t xml:space="preserve">divided between institutions to ensure that the maximum protection is </w:t>
      </w:r>
      <w:proofErr w:type="gramStart"/>
      <w:r w:rsidR="004F5335" w:rsidRPr="00E20B68">
        <w:rPr>
          <w:lang w:val="en-GB" w:eastAsia="en-GB"/>
        </w:rPr>
        <w:t>provided</w:t>
      </w:r>
      <w:proofErr w:type="gramEnd"/>
      <w:r w:rsidR="004F5335" w:rsidRPr="00E20B68">
        <w:rPr>
          <w:lang w:val="en-GB" w:eastAsia="en-GB"/>
        </w:rPr>
        <w:t xml:space="preserve"> and monies are only placed </w:t>
      </w:r>
      <w:r w:rsidR="004F5335" w:rsidRPr="00E20B68">
        <w:rPr>
          <w:rFonts w:cs="Arial"/>
          <w:lang w:val="en"/>
        </w:rPr>
        <w:t xml:space="preserve">with banks, building societies, or credit unions, which are </w:t>
      </w:r>
      <w:proofErr w:type="spellStart"/>
      <w:r w:rsidRPr="00E20B68">
        <w:rPr>
          <w:rFonts w:cs="Arial"/>
          <w:lang w:val="en"/>
        </w:rPr>
        <w:t>authori</w:t>
      </w:r>
      <w:r>
        <w:rPr>
          <w:rFonts w:cs="Arial"/>
          <w:lang w:val="en"/>
        </w:rPr>
        <w:t>s</w:t>
      </w:r>
      <w:r w:rsidRPr="00E20B68">
        <w:rPr>
          <w:rFonts w:cs="Arial"/>
          <w:lang w:val="en"/>
        </w:rPr>
        <w:t>ed</w:t>
      </w:r>
      <w:proofErr w:type="spellEnd"/>
      <w:r w:rsidR="004F5335" w:rsidRPr="00E20B68">
        <w:rPr>
          <w:rFonts w:cs="Arial"/>
          <w:lang w:val="en"/>
        </w:rPr>
        <w:t xml:space="preserve"> by the Prudential Regulation Authority to ensure protection by the FSCS.</w:t>
      </w:r>
      <w:r>
        <w:rPr>
          <w:rFonts w:cs="Arial"/>
          <w:lang w:val="en"/>
        </w:rPr>
        <w:t xml:space="preserve"> These cash deposits should be in interest bearing accounts with consideration given to the length of term of the deposits and the conditions of access.</w:t>
      </w:r>
    </w:p>
    <w:p w14:paraId="057C42BB" w14:textId="77777777" w:rsidR="005E63A7" w:rsidRPr="00E20B68" w:rsidRDefault="005E63A7" w:rsidP="005E63A7">
      <w:pPr>
        <w:pStyle w:val="ListParagraph"/>
        <w:spacing w:after="120"/>
        <w:ind w:left="1210" w:right="403"/>
        <w:rPr>
          <w:rFonts w:cs="Arial"/>
          <w:lang w:val="en"/>
        </w:rPr>
      </w:pPr>
    </w:p>
    <w:p w14:paraId="391D01C7" w14:textId="2F1FC951" w:rsidR="00E20B68" w:rsidRDefault="004F5335" w:rsidP="00E20B68">
      <w:pPr>
        <w:pStyle w:val="ListParagraph"/>
        <w:numPr>
          <w:ilvl w:val="0"/>
          <w:numId w:val="19"/>
        </w:numPr>
        <w:spacing w:after="120"/>
        <w:ind w:right="403"/>
        <w:rPr>
          <w:rFonts w:cs="Arial"/>
          <w:lang w:val="en"/>
        </w:rPr>
      </w:pPr>
      <w:r w:rsidRPr="00E20B68">
        <w:rPr>
          <w:rFonts w:cs="Arial"/>
          <w:lang w:val="en"/>
        </w:rPr>
        <w:t>Where possible, or appropriate, the selection of a particular product or service should take account of the policies of the service or product provider and their compatibility with the aims and policies of The Scout Association.</w:t>
      </w:r>
    </w:p>
    <w:p w14:paraId="717AFCB8" w14:textId="77777777" w:rsidR="005E63A7" w:rsidRPr="00E20B68" w:rsidRDefault="005E63A7" w:rsidP="005E63A7">
      <w:pPr>
        <w:pStyle w:val="ListParagraph"/>
        <w:spacing w:after="120"/>
        <w:ind w:left="1210" w:right="403"/>
        <w:rPr>
          <w:rFonts w:cs="Arial"/>
          <w:lang w:val="en"/>
        </w:rPr>
      </w:pPr>
    </w:p>
    <w:p w14:paraId="3B50390E" w14:textId="655DAE93" w:rsidR="00E20B68" w:rsidRDefault="004F5335" w:rsidP="00E20B68">
      <w:pPr>
        <w:pStyle w:val="ListParagraph"/>
        <w:numPr>
          <w:ilvl w:val="0"/>
          <w:numId w:val="19"/>
        </w:numPr>
        <w:spacing w:after="120"/>
        <w:ind w:right="403"/>
        <w:rPr>
          <w:rFonts w:cs="Arial"/>
          <w:lang w:val="en"/>
        </w:rPr>
      </w:pPr>
      <w:r w:rsidRPr="00E20B68">
        <w:rPr>
          <w:rFonts w:cs="Arial"/>
          <w:lang w:val="en"/>
        </w:rPr>
        <w:t xml:space="preserve">The </w:t>
      </w:r>
      <w:r w:rsidR="005E63A7">
        <w:rPr>
          <w:rFonts w:cs="Arial"/>
          <w:lang w:val="en"/>
        </w:rPr>
        <w:t>Finance and Risk sub-committee (</w:t>
      </w:r>
      <w:r w:rsidR="00E20B68">
        <w:rPr>
          <w:rFonts w:cs="Arial"/>
          <w:lang w:val="en"/>
        </w:rPr>
        <w:t>FRSC</w:t>
      </w:r>
      <w:r w:rsidR="005E63A7">
        <w:rPr>
          <w:rFonts w:cs="Arial"/>
          <w:lang w:val="en"/>
        </w:rPr>
        <w:t>)</w:t>
      </w:r>
      <w:r w:rsidRPr="00E20B68">
        <w:rPr>
          <w:rFonts w:cs="Arial"/>
          <w:lang w:val="en"/>
        </w:rPr>
        <w:t xml:space="preserve"> advises the </w:t>
      </w:r>
      <w:r w:rsidR="005E63A7">
        <w:rPr>
          <w:rFonts w:cs="Arial"/>
          <w:lang w:val="en"/>
        </w:rPr>
        <w:t xml:space="preserve">County </w:t>
      </w:r>
      <w:r w:rsidR="007D08D2">
        <w:rPr>
          <w:rFonts w:cs="Arial"/>
          <w:lang w:val="en"/>
        </w:rPr>
        <w:t xml:space="preserve">Trustee Board </w:t>
      </w:r>
      <w:r w:rsidR="005E63A7">
        <w:rPr>
          <w:rFonts w:cs="Arial"/>
          <w:lang w:val="en"/>
        </w:rPr>
        <w:t>(</w:t>
      </w:r>
      <w:r w:rsidRPr="00E20B68">
        <w:rPr>
          <w:rFonts w:cs="Arial"/>
          <w:lang w:val="en"/>
        </w:rPr>
        <w:t>C</w:t>
      </w:r>
      <w:r w:rsidR="007D08D2">
        <w:rPr>
          <w:rFonts w:cs="Arial"/>
          <w:lang w:val="en"/>
        </w:rPr>
        <w:t>TB</w:t>
      </w:r>
      <w:r w:rsidR="005E63A7">
        <w:rPr>
          <w:rFonts w:cs="Arial"/>
          <w:lang w:val="en"/>
        </w:rPr>
        <w:t>)</w:t>
      </w:r>
      <w:r w:rsidRPr="00E20B68">
        <w:rPr>
          <w:rFonts w:cs="Arial"/>
          <w:lang w:val="en"/>
        </w:rPr>
        <w:t xml:space="preserve"> on possible investments and regularly reports on the performance of the existing investments to the C</w:t>
      </w:r>
      <w:r w:rsidR="007D08D2">
        <w:rPr>
          <w:rFonts w:cs="Arial"/>
          <w:lang w:val="en"/>
        </w:rPr>
        <w:t>TB</w:t>
      </w:r>
      <w:r w:rsidRPr="00E20B68">
        <w:rPr>
          <w:rFonts w:cs="Arial"/>
          <w:lang w:val="en"/>
        </w:rPr>
        <w:t xml:space="preserve"> at their bimonthly Meetings.</w:t>
      </w:r>
    </w:p>
    <w:p w14:paraId="2C762FA3" w14:textId="77777777" w:rsidR="005E63A7" w:rsidRPr="00E20B68" w:rsidRDefault="005E63A7" w:rsidP="005E63A7">
      <w:pPr>
        <w:pStyle w:val="ListParagraph"/>
        <w:spacing w:after="120"/>
        <w:ind w:left="1210" w:right="403"/>
        <w:rPr>
          <w:rFonts w:cs="Arial"/>
          <w:lang w:val="en"/>
        </w:rPr>
      </w:pPr>
    </w:p>
    <w:p w14:paraId="3C674BCC" w14:textId="2E47EA00" w:rsidR="004F5335" w:rsidRPr="00E20B68" w:rsidRDefault="00E20B68" w:rsidP="00E20B68">
      <w:pPr>
        <w:pStyle w:val="ListParagraph"/>
        <w:numPr>
          <w:ilvl w:val="0"/>
          <w:numId w:val="19"/>
        </w:numPr>
        <w:spacing w:after="120"/>
        <w:ind w:right="403"/>
        <w:rPr>
          <w:rFonts w:cs="Arial"/>
          <w:lang w:val="en"/>
        </w:rPr>
      </w:pPr>
      <w:r>
        <w:rPr>
          <w:rFonts w:cs="Arial"/>
          <w:lang w:val="en"/>
        </w:rPr>
        <w:t>On an annual basis a</w:t>
      </w:r>
      <w:r w:rsidR="004F5335" w:rsidRPr="00E20B68">
        <w:rPr>
          <w:rFonts w:cs="Arial"/>
          <w:lang w:val="en"/>
        </w:rPr>
        <w:t xml:space="preserve">ll investments </w:t>
      </w:r>
      <w:r w:rsidR="0007541E">
        <w:rPr>
          <w:rFonts w:cs="Arial"/>
          <w:lang w:val="en"/>
        </w:rPr>
        <w:t xml:space="preserve">will be </w:t>
      </w:r>
      <w:r w:rsidR="004F5335" w:rsidRPr="00E20B68">
        <w:rPr>
          <w:rFonts w:cs="Arial"/>
          <w:lang w:val="en"/>
        </w:rPr>
        <w:t>reviewed and approved by the C</w:t>
      </w:r>
      <w:r w:rsidR="007D08D2">
        <w:rPr>
          <w:rFonts w:cs="Arial"/>
          <w:lang w:val="en"/>
        </w:rPr>
        <w:t>TB</w:t>
      </w:r>
      <w:r w:rsidR="004F5335" w:rsidRPr="00E20B68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 xml:space="preserve">to ensure that the </w:t>
      </w:r>
      <w:r w:rsidR="0007541E">
        <w:rPr>
          <w:rFonts w:cs="Arial"/>
          <w:lang w:val="en"/>
        </w:rPr>
        <w:t>deposits</w:t>
      </w:r>
      <w:r>
        <w:rPr>
          <w:rFonts w:cs="Arial"/>
          <w:lang w:val="en"/>
        </w:rPr>
        <w:t xml:space="preserve"> are protected </w:t>
      </w:r>
      <w:r w:rsidR="0007541E">
        <w:rPr>
          <w:rFonts w:cs="Arial"/>
          <w:lang w:val="en"/>
        </w:rPr>
        <w:t>and that charges and rates of interest are competitive.</w:t>
      </w:r>
    </w:p>
    <w:p w14:paraId="61D3A926" w14:textId="665ABBFC" w:rsidR="004F5335" w:rsidRDefault="004F5335" w:rsidP="004F5335">
      <w:pPr>
        <w:ind w:left="425" w:right="401"/>
        <w:rPr>
          <w:rFonts w:cs="Arial"/>
          <w:lang w:val="en"/>
        </w:rPr>
      </w:pPr>
    </w:p>
    <w:p w14:paraId="41EA9E72" w14:textId="77777777" w:rsidR="005E63A7" w:rsidRDefault="005E63A7" w:rsidP="004F5335">
      <w:pPr>
        <w:ind w:left="425" w:right="401"/>
        <w:rPr>
          <w:rFonts w:cs="Arial"/>
          <w:lang w:val="en"/>
        </w:rPr>
      </w:pPr>
    </w:p>
    <w:p w14:paraId="41113872" w14:textId="5247BCB5" w:rsidR="00510CF1" w:rsidRPr="00F70957" w:rsidRDefault="00510CF1" w:rsidP="00510CF1">
      <w:pPr>
        <w:ind w:left="425" w:right="401"/>
        <w:rPr>
          <w:lang w:val="en-GB" w:eastAsia="en-GB"/>
        </w:rPr>
      </w:pPr>
      <w:r>
        <w:rPr>
          <w:lang w:val="en-GB" w:eastAsia="en-GB"/>
        </w:rPr>
        <w:t xml:space="preserve">Last </w:t>
      </w:r>
      <w:r w:rsidR="00CD4D95">
        <w:rPr>
          <w:lang w:val="en-GB" w:eastAsia="en-GB"/>
        </w:rPr>
        <w:t>reviewed</w:t>
      </w:r>
      <w:r w:rsidR="007D08D2">
        <w:rPr>
          <w:lang w:val="en-GB" w:eastAsia="en-GB"/>
        </w:rPr>
        <w:t xml:space="preserve"> </w:t>
      </w:r>
      <w:r w:rsidR="00CD4D95">
        <w:rPr>
          <w:color w:val="FF0000"/>
          <w:lang w:val="en-GB" w:eastAsia="en-GB"/>
        </w:rPr>
        <w:t>April 2026</w:t>
      </w:r>
    </w:p>
    <w:p w14:paraId="055A55CF" w14:textId="77777777" w:rsidR="004F5335" w:rsidRDefault="004F5335" w:rsidP="007911C1">
      <w:pPr>
        <w:ind w:left="425" w:right="401"/>
        <w:rPr>
          <w:rFonts w:cs="Arial"/>
          <w:lang w:val="en"/>
        </w:rPr>
      </w:pPr>
    </w:p>
    <w:sectPr w:rsidR="004F5335" w:rsidSect="005331FF">
      <w:head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567" w:footer="284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0138" w14:textId="77777777" w:rsidR="00416F3C" w:rsidRDefault="00416F3C">
      <w:r>
        <w:separator/>
      </w:r>
    </w:p>
  </w:endnote>
  <w:endnote w:type="continuationSeparator" w:id="0">
    <w:p w14:paraId="03C7CC57" w14:textId="77777777" w:rsidR="00416F3C" w:rsidRDefault="0041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Gothi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outs Logofon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33EC" w14:textId="77777777" w:rsidR="00F45B4B" w:rsidRPr="000A7DE5" w:rsidRDefault="00F45B4B" w:rsidP="00F45B4B">
    <w:pPr>
      <w:spacing w:before="18" w:after="60"/>
      <w:ind w:left="23"/>
      <w:jc w:val="center"/>
      <w:rPr>
        <w:rFonts w:ascii="Nunito Sans Light" w:hAnsi="Nunito Sans Light"/>
        <w:b/>
        <w:color w:val="7414DC"/>
        <w:sz w:val="24"/>
      </w:rPr>
    </w:pPr>
    <w:r w:rsidRPr="006573B9">
      <w:rPr>
        <w:rFonts w:ascii="Nunito Sans Light" w:hAnsi="Nunito Sans Light"/>
        <w:b/>
        <w:color w:val="7030A0"/>
        <w:sz w:val="24"/>
      </w:rPr>
      <w:t>Berkshire Scouts |</w:t>
    </w:r>
    <w:r w:rsidRPr="006573B9">
      <w:rPr>
        <w:rFonts w:ascii="Nunito Sans Light" w:hAnsi="Nunito Sans Light" w:cs="Calibri"/>
        <w:b/>
        <w:bCs/>
        <w:i/>
        <w:iCs/>
        <w:noProof/>
        <w:color w:val="7030A0"/>
        <w:sz w:val="24"/>
      </w:rPr>
      <w:t xml:space="preserve"> </w:t>
    </w:r>
    <w:r w:rsidRPr="006573B9">
      <w:rPr>
        <w:rFonts w:ascii="Nunito Sans Light" w:hAnsi="Nunito Sans Light"/>
        <w:b/>
        <w:color w:val="7030A0"/>
        <w:sz w:val="24"/>
      </w:rPr>
      <w:t>#SkillsForLife</w:t>
    </w:r>
  </w:p>
  <w:p w14:paraId="42E7B01D" w14:textId="77777777" w:rsidR="00F45B4B" w:rsidRPr="00B10053" w:rsidRDefault="00F45B4B" w:rsidP="00F45B4B">
    <w:pPr>
      <w:pStyle w:val="Heading1"/>
      <w:jc w:val="center"/>
      <w:rPr>
        <w:rFonts w:ascii="Nunito Sans Light" w:hAnsi="Nunito Sans Light"/>
        <w:sz w:val="18"/>
        <w:szCs w:val="18"/>
      </w:rPr>
    </w:pPr>
    <w:r w:rsidRPr="00B22D43">
      <w:rPr>
        <w:rFonts w:ascii="Nunito Sans Light" w:hAnsi="Nunito Sans Light"/>
        <w:b w:val="0"/>
        <w:bCs w:val="0"/>
        <w:sz w:val="18"/>
        <w:szCs w:val="18"/>
        <w:lang w:val="en-GB"/>
      </w:rPr>
      <w:t>Berkshire Scouts County Office</w:t>
    </w:r>
    <w:r>
      <w:rPr>
        <w:rFonts w:ascii="Nunito Sans Light" w:hAnsi="Nunito Sans Light"/>
        <w:b w:val="0"/>
        <w:bCs w:val="0"/>
        <w:sz w:val="18"/>
        <w:szCs w:val="18"/>
        <w:lang w:val="en-GB"/>
      </w:rPr>
      <w:t xml:space="preserve">, </w:t>
    </w:r>
    <w:r w:rsidRPr="00E90C9A">
      <w:rPr>
        <w:rFonts w:ascii="Nunito Sans Light" w:hAnsi="Nunito Sans Light"/>
        <w:b w:val="0"/>
        <w:bCs w:val="0"/>
        <w:sz w:val="18"/>
        <w:szCs w:val="18"/>
      </w:rPr>
      <w:t>Sindlesham Court, Mole Road, Sindlesham, Wokingham RG41 5EA.</w:t>
    </w:r>
  </w:p>
  <w:p w14:paraId="4D5C1809" w14:textId="77777777" w:rsidR="00F45B4B" w:rsidRPr="00F35C29" w:rsidRDefault="00F45B4B" w:rsidP="00F45B4B">
    <w:pPr>
      <w:pStyle w:val="Footer"/>
      <w:ind w:left="426"/>
      <w:jc w:val="center"/>
    </w:pPr>
    <w:r w:rsidRPr="00B10053">
      <w:rPr>
        <w:rFonts w:ascii="Nunito Sans Light" w:hAnsi="Nunito Sans Light"/>
        <w:sz w:val="18"/>
        <w:szCs w:val="18"/>
      </w:rPr>
      <w:t xml:space="preserve">Email: </w:t>
    </w:r>
    <w:hyperlink r:id="rId1" w:history="1">
      <w:r w:rsidRPr="004A15BB">
        <w:rPr>
          <w:rStyle w:val="Hyperlink"/>
          <w:rFonts w:ascii="Nunito Sans Light" w:hAnsi="Nunito Sans Light"/>
          <w:sz w:val="18"/>
          <w:szCs w:val="18"/>
        </w:rPr>
        <w:t>countyadmin@berkshirescouts.org.uk</w:t>
      </w:r>
    </w:hyperlink>
    <w:r w:rsidRPr="00B10053">
      <w:rPr>
        <w:rFonts w:ascii="Nunito Sans Light" w:hAnsi="Nunito Sans Light"/>
        <w:sz w:val="18"/>
        <w:szCs w:val="18"/>
      </w:rPr>
      <w:t xml:space="preserve">   Tel: 0118 </w:t>
    </w:r>
    <w:r>
      <w:rPr>
        <w:rFonts w:ascii="Nunito Sans Light" w:hAnsi="Nunito Sans Light"/>
        <w:sz w:val="18"/>
        <w:szCs w:val="18"/>
      </w:rPr>
      <w:t xml:space="preserve">228 </w:t>
    </w:r>
    <w:r w:rsidRPr="00B22D43">
      <w:rPr>
        <w:rFonts w:ascii="Nunito Sans Light" w:hAnsi="Nunito Sans Light"/>
        <w:sz w:val="18"/>
        <w:szCs w:val="18"/>
      </w:rPr>
      <w:t>2958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5155" w14:textId="77777777" w:rsidR="00416F3C" w:rsidRDefault="00416F3C">
      <w:r>
        <w:separator/>
      </w:r>
    </w:p>
  </w:footnote>
  <w:footnote w:type="continuationSeparator" w:id="0">
    <w:p w14:paraId="4FB183CB" w14:textId="77777777" w:rsidR="00416F3C" w:rsidRDefault="00416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81E5" w14:textId="77777777" w:rsidR="007911C1" w:rsidRDefault="007911C1">
    <w:pPr>
      <w:pStyle w:val="ScoutPageNo"/>
    </w:pPr>
    <w:r>
      <w:t xml:space="preserve">. . .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154D" w14:textId="751FAA15" w:rsidR="00F45B4B" w:rsidRDefault="00F45B4B">
    <w:r w:rsidRPr="007D36D5"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 wp14:anchorId="094B1A24" wp14:editId="7A919E38">
          <wp:simplePos x="0" y="0"/>
          <wp:positionH relativeFrom="column">
            <wp:posOffset>5021580</wp:posOffset>
          </wp:positionH>
          <wp:positionV relativeFrom="paragraph">
            <wp:posOffset>-207645</wp:posOffset>
          </wp:positionV>
          <wp:extent cx="1861820" cy="922020"/>
          <wp:effectExtent l="0" t="0" r="508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38E799" w14:textId="77304980" w:rsidR="00F45B4B" w:rsidRDefault="00F45B4B"/>
  <w:tbl>
    <w:tblPr>
      <w:tblW w:w="10216" w:type="dxa"/>
      <w:tblInd w:w="392" w:type="dxa"/>
      <w:tblLook w:val="00A0" w:firstRow="1" w:lastRow="0" w:firstColumn="1" w:lastColumn="0" w:noHBand="0" w:noVBand="0"/>
    </w:tblPr>
    <w:tblGrid>
      <w:gridCol w:w="7680"/>
      <w:gridCol w:w="2536"/>
    </w:tblGrid>
    <w:tr w:rsidR="007911C1" w:rsidRPr="005F2A72" w14:paraId="57B7E622" w14:textId="77777777" w:rsidTr="00F45B4B">
      <w:tc>
        <w:tcPr>
          <w:tcW w:w="7680" w:type="dxa"/>
        </w:tcPr>
        <w:p w14:paraId="45510D1D" w14:textId="77777777" w:rsidR="00F45B4B" w:rsidRDefault="00F45B4B" w:rsidP="007911C1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spacing w:after="60"/>
            <w:rPr>
              <w:rFonts w:ascii="Nunito Sans Black" w:hAnsi="Nunito Sans Black" w:cs="Arial"/>
              <w:b/>
              <w:color w:val="7030A0"/>
              <w:sz w:val="32"/>
              <w:szCs w:val="32"/>
            </w:rPr>
          </w:pPr>
        </w:p>
        <w:p w14:paraId="28B9A80C" w14:textId="3242BCC8" w:rsidR="007911C1" w:rsidRPr="00F45B4B" w:rsidRDefault="007911C1" w:rsidP="007911C1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spacing w:after="60"/>
            <w:rPr>
              <w:rFonts w:ascii="Nunito Sans Black" w:hAnsi="Nunito Sans Black" w:cs="Arial"/>
              <w:b/>
              <w:color w:val="7030A0"/>
              <w:sz w:val="32"/>
              <w:szCs w:val="32"/>
            </w:rPr>
          </w:pPr>
          <w:r w:rsidRPr="00F45B4B">
            <w:rPr>
              <w:rFonts w:ascii="Nunito Sans Black" w:hAnsi="Nunito Sans Black" w:cs="Arial"/>
              <w:b/>
              <w:color w:val="7030A0"/>
              <w:sz w:val="32"/>
              <w:szCs w:val="32"/>
            </w:rPr>
            <w:t>Berkshire County Scout Council</w:t>
          </w:r>
        </w:p>
        <w:p w14:paraId="7570A6B4" w14:textId="2C1989D0" w:rsidR="007911C1" w:rsidRPr="00F45B4B" w:rsidRDefault="007911C1" w:rsidP="007911C1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spacing w:line="360" w:lineRule="auto"/>
            <w:rPr>
              <w:rFonts w:ascii="Nunito Sans Black" w:hAnsi="Nunito Sans Black" w:cs="Arial"/>
              <w:b/>
              <w:color w:val="7030A0"/>
              <w:sz w:val="32"/>
              <w:szCs w:val="32"/>
            </w:rPr>
          </w:pPr>
          <w:r w:rsidRPr="00F45B4B">
            <w:rPr>
              <w:rFonts w:ascii="Nunito Sans Black" w:hAnsi="Nunito Sans Black" w:cs="Arial"/>
              <w:b/>
              <w:color w:val="7030A0"/>
              <w:sz w:val="32"/>
              <w:szCs w:val="32"/>
            </w:rPr>
            <w:t>Procedures</w:t>
          </w:r>
        </w:p>
        <w:p w14:paraId="6AC8B100" w14:textId="77777777" w:rsidR="00F45B4B" w:rsidRPr="00A87D71" w:rsidRDefault="00F45B4B" w:rsidP="007911C1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spacing w:line="360" w:lineRule="auto"/>
            <w:rPr>
              <w:rFonts w:ascii="Arial" w:hAnsi="Arial" w:cs="Arial"/>
              <w:b/>
              <w:color w:val="000090"/>
              <w:sz w:val="28"/>
              <w:szCs w:val="36"/>
            </w:rPr>
          </w:pPr>
        </w:p>
        <w:p w14:paraId="698449E2" w14:textId="4A4B8EB4" w:rsidR="007911C1" w:rsidRDefault="007911C1" w:rsidP="007911C1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rPr>
              <w:rFonts w:ascii="Arial" w:hAnsi="Arial" w:cs="Arial"/>
              <w:b/>
              <w:sz w:val="28"/>
              <w:szCs w:val="36"/>
            </w:rPr>
          </w:pPr>
          <w:r>
            <w:rPr>
              <w:rFonts w:ascii="Arial" w:hAnsi="Arial" w:cs="Arial"/>
              <w:b/>
              <w:sz w:val="28"/>
              <w:szCs w:val="36"/>
            </w:rPr>
            <w:t xml:space="preserve">Investments (1.06 </w:t>
          </w:r>
          <w:r w:rsidRPr="007E0A30">
            <w:rPr>
              <w:rFonts w:ascii="Arial" w:hAnsi="Arial" w:cs="Arial"/>
              <w:b/>
              <w:color w:val="FF0000"/>
              <w:sz w:val="28"/>
              <w:szCs w:val="36"/>
            </w:rPr>
            <w:t>v0</w:t>
          </w:r>
          <w:r w:rsidR="00CD4D95">
            <w:rPr>
              <w:rFonts w:ascii="Arial" w:hAnsi="Arial" w:cs="Arial"/>
              <w:b/>
              <w:color w:val="FF0000"/>
              <w:sz w:val="28"/>
              <w:szCs w:val="36"/>
            </w:rPr>
            <w:t>5</w:t>
          </w:r>
          <w:r>
            <w:rPr>
              <w:rFonts w:ascii="Arial" w:hAnsi="Arial" w:cs="Arial"/>
              <w:b/>
              <w:sz w:val="28"/>
              <w:szCs w:val="36"/>
            </w:rPr>
            <w:t>)</w:t>
          </w:r>
        </w:p>
        <w:p w14:paraId="7DB83921" w14:textId="303B2EEF" w:rsidR="00F45B4B" w:rsidRPr="00F70957" w:rsidRDefault="00F45B4B" w:rsidP="007911C1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rPr>
              <w:rFonts w:ascii="Arial" w:hAnsi="Arial" w:cs="Arial"/>
              <w:b/>
              <w:sz w:val="36"/>
              <w:szCs w:val="36"/>
            </w:rPr>
          </w:pPr>
        </w:p>
      </w:tc>
      <w:tc>
        <w:tcPr>
          <w:tcW w:w="2536" w:type="dxa"/>
        </w:tcPr>
        <w:p w14:paraId="1F749D01" w14:textId="2F8DFC95" w:rsidR="007911C1" w:rsidRPr="005F2A72" w:rsidRDefault="007911C1" w:rsidP="007911C1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left" w:pos="2868"/>
              <w:tab w:val="right" w:pos="5670"/>
              <w:tab w:val="right" w:pos="7371"/>
            </w:tabs>
            <w:ind w:right="-215"/>
            <w:rPr>
              <w:rFonts w:ascii="Arial" w:hAnsi="Arial" w:cs="Arial"/>
              <w:b/>
              <w:sz w:val="22"/>
            </w:rPr>
          </w:pPr>
        </w:p>
      </w:tc>
    </w:tr>
  </w:tbl>
  <w:p w14:paraId="45049E16" w14:textId="77777777" w:rsidR="007911C1" w:rsidRPr="00BE2738" w:rsidRDefault="007911C1" w:rsidP="00791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881"/>
    <w:multiLevelType w:val="singleLevel"/>
    <w:tmpl w:val="65947036"/>
    <w:lvl w:ilvl="0">
      <w:start w:val="1"/>
      <w:numFmt w:val="bullet"/>
      <w:pStyle w:val="ScoutBullet"/>
      <w:lvlText w:val=""/>
      <w:lvlJc w:val="left"/>
      <w:pPr>
        <w:tabs>
          <w:tab w:val="num" w:pos="170"/>
        </w:tabs>
        <w:ind w:left="227" w:hanging="227"/>
      </w:pPr>
      <w:rPr>
        <w:rFonts w:ascii="Symbol" w:hAnsi="Symbol" w:hint="default"/>
      </w:rPr>
    </w:lvl>
  </w:abstractNum>
  <w:abstractNum w:abstractNumId="1" w15:restartNumberingAfterBreak="0">
    <w:nsid w:val="0AE22796"/>
    <w:multiLevelType w:val="hybridMultilevel"/>
    <w:tmpl w:val="B5D2DF44"/>
    <w:lvl w:ilvl="0" w:tplc="FEB0500E">
      <w:start w:val="3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C19"/>
    <w:multiLevelType w:val="hybridMultilevel"/>
    <w:tmpl w:val="30D6D554"/>
    <w:lvl w:ilvl="0" w:tplc="9F90DB3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0651DFC"/>
    <w:multiLevelType w:val="hybridMultilevel"/>
    <w:tmpl w:val="F724E09E"/>
    <w:lvl w:ilvl="0" w:tplc="FEB0500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53706FA"/>
    <w:multiLevelType w:val="hybridMultilevel"/>
    <w:tmpl w:val="8B2A6C52"/>
    <w:lvl w:ilvl="0" w:tplc="9F90DB3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DF03FF4"/>
    <w:multiLevelType w:val="hybridMultilevel"/>
    <w:tmpl w:val="C3029EE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72ECA"/>
    <w:multiLevelType w:val="singleLevel"/>
    <w:tmpl w:val="CFEAE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6A3828"/>
    <w:multiLevelType w:val="hybridMultilevel"/>
    <w:tmpl w:val="2D00D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C036A"/>
    <w:multiLevelType w:val="hybridMultilevel"/>
    <w:tmpl w:val="2FF64F70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77D7441"/>
    <w:multiLevelType w:val="singleLevel"/>
    <w:tmpl w:val="3F807C3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</w:lvl>
  </w:abstractNum>
  <w:abstractNum w:abstractNumId="10" w15:restartNumberingAfterBreak="0">
    <w:nsid w:val="40E145F0"/>
    <w:multiLevelType w:val="hybridMultilevel"/>
    <w:tmpl w:val="477E2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579C7"/>
    <w:multiLevelType w:val="hybridMultilevel"/>
    <w:tmpl w:val="C2C45F44"/>
    <w:lvl w:ilvl="0" w:tplc="9F90D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465E2C"/>
    <w:multiLevelType w:val="singleLevel"/>
    <w:tmpl w:val="EFC4B87A"/>
    <w:lvl w:ilvl="0">
      <w:start w:val="1"/>
      <w:numFmt w:val="decimal"/>
      <w:pStyle w:val="ScoutNumbered"/>
      <w:lvlText w:val="%1"/>
      <w:lvlJc w:val="left"/>
      <w:pPr>
        <w:tabs>
          <w:tab w:val="num" w:pos="397"/>
        </w:tabs>
        <w:ind w:left="397" w:hanging="397"/>
      </w:pPr>
    </w:lvl>
  </w:abstractNum>
  <w:abstractNum w:abstractNumId="13" w15:restartNumberingAfterBreak="0">
    <w:nsid w:val="4F413905"/>
    <w:multiLevelType w:val="hybridMultilevel"/>
    <w:tmpl w:val="EE7A5BE6"/>
    <w:lvl w:ilvl="0" w:tplc="82FA15F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E589A"/>
    <w:multiLevelType w:val="singleLevel"/>
    <w:tmpl w:val="61FA457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</w:lvl>
  </w:abstractNum>
  <w:abstractNum w:abstractNumId="15" w15:restartNumberingAfterBreak="0">
    <w:nsid w:val="72656AE5"/>
    <w:multiLevelType w:val="hybridMultilevel"/>
    <w:tmpl w:val="8368D4FC"/>
    <w:lvl w:ilvl="0" w:tplc="9F90DB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A333E57"/>
    <w:multiLevelType w:val="multilevel"/>
    <w:tmpl w:val="B76674F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D73F5F"/>
    <w:multiLevelType w:val="singleLevel"/>
    <w:tmpl w:val="B6DA77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num w:numId="1" w16cid:durableId="283925238">
    <w:abstractNumId w:val="17"/>
  </w:num>
  <w:num w:numId="2" w16cid:durableId="1434591524">
    <w:abstractNumId w:val="6"/>
  </w:num>
  <w:num w:numId="3" w16cid:durableId="1997301099">
    <w:abstractNumId w:val="17"/>
    <w:lvlOverride w:ilvl="0">
      <w:startOverride w:val="1"/>
    </w:lvlOverride>
  </w:num>
  <w:num w:numId="4" w16cid:durableId="1284269068">
    <w:abstractNumId w:val="9"/>
  </w:num>
  <w:num w:numId="5" w16cid:durableId="845217905">
    <w:abstractNumId w:val="14"/>
  </w:num>
  <w:num w:numId="6" w16cid:durableId="1972202669">
    <w:abstractNumId w:val="0"/>
  </w:num>
  <w:num w:numId="7" w16cid:durableId="1619527838">
    <w:abstractNumId w:val="12"/>
  </w:num>
  <w:num w:numId="8" w16cid:durableId="578251484">
    <w:abstractNumId w:val="0"/>
  </w:num>
  <w:num w:numId="9" w16cid:durableId="611206732">
    <w:abstractNumId w:val="5"/>
  </w:num>
  <w:num w:numId="10" w16cid:durableId="521481309">
    <w:abstractNumId w:val="5"/>
  </w:num>
  <w:num w:numId="11" w16cid:durableId="1986277253">
    <w:abstractNumId w:val="16"/>
  </w:num>
  <w:num w:numId="12" w16cid:durableId="63258683">
    <w:abstractNumId w:val="10"/>
  </w:num>
  <w:num w:numId="13" w16cid:durableId="837115730">
    <w:abstractNumId w:val="13"/>
  </w:num>
  <w:num w:numId="14" w16cid:durableId="1931112718">
    <w:abstractNumId w:val="7"/>
  </w:num>
  <w:num w:numId="15" w16cid:durableId="244918623">
    <w:abstractNumId w:val="8"/>
  </w:num>
  <w:num w:numId="16" w16cid:durableId="1532499493">
    <w:abstractNumId w:val="3"/>
  </w:num>
  <w:num w:numId="17" w16cid:durableId="2144958072">
    <w:abstractNumId w:val="1"/>
  </w:num>
  <w:num w:numId="18" w16cid:durableId="1858810558">
    <w:abstractNumId w:val="15"/>
  </w:num>
  <w:num w:numId="19" w16cid:durableId="1676297229">
    <w:abstractNumId w:val="2"/>
  </w:num>
  <w:num w:numId="20" w16cid:durableId="1138955447">
    <w:abstractNumId w:val="4"/>
  </w:num>
  <w:num w:numId="21" w16cid:durableId="4675525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A"/>
    <w:rsid w:val="0007541E"/>
    <w:rsid w:val="000A7358"/>
    <w:rsid w:val="001056C3"/>
    <w:rsid w:val="00416F3C"/>
    <w:rsid w:val="004F5335"/>
    <w:rsid w:val="00510CF1"/>
    <w:rsid w:val="0051500F"/>
    <w:rsid w:val="00531D74"/>
    <w:rsid w:val="005331FF"/>
    <w:rsid w:val="005829C2"/>
    <w:rsid w:val="005E63A7"/>
    <w:rsid w:val="006266AA"/>
    <w:rsid w:val="006D18C3"/>
    <w:rsid w:val="0078063A"/>
    <w:rsid w:val="007911C1"/>
    <w:rsid w:val="007A3BA4"/>
    <w:rsid w:val="007C0F0A"/>
    <w:rsid w:val="007D08D2"/>
    <w:rsid w:val="007F7942"/>
    <w:rsid w:val="00813DAD"/>
    <w:rsid w:val="00827D42"/>
    <w:rsid w:val="009230EA"/>
    <w:rsid w:val="00987B7A"/>
    <w:rsid w:val="009B1AE5"/>
    <w:rsid w:val="00A4272E"/>
    <w:rsid w:val="00A5623F"/>
    <w:rsid w:val="00B85098"/>
    <w:rsid w:val="00CD4D95"/>
    <w:rsid w:val="00D21BBE"/>
    <w:rsid w:val="00E20B68"/>
    <w:rsid w:val="00E36356"/>
    <w:rsid w:val="00E4085D"/>
    <w:rsid w:val="00F20B0E"/>
    <w:rsid w:val="00F4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E4A1B63"/>
  <w15:chartTrackingRefBased/>
  <w15:docId w15:val="{F1051E1F-27FE-4C27-BAAC-5C10F426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cout main text"/>
    <w:qFormat/>
    <w:rsid w:val="00A24784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CAD"/>
    <w:pPr>
      <w:keepNext/>
      <w:spacing w:before="240" w:after="60" w:line="260" w:lineRule="atLeas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1220"/>
    <w:pPr>
      <w:tabs>
        <w:tab w:val="center" w:pos="4153"/>
        <w:tab w:val="right" w:pos="8306"/>
      </w:tabs>
      <w:spacing w:line="220" w:lineRule="atLeast"/>
    </w:pPr>
    <w:rPr>
      <w:rFonts w:ascii="FranklinGothic" w:hAnsi="FranklinGothic"/>
      <w:sz w:val="16"/>
      <w:szCs w:val="20"/>
      <w:lang w:val="en-GB" w:eastAsia="en-GB"/>
    </w:rPr>
  </w:style>
  <w:style w:type="paragraph" w:customStyle="1" w:styleId="Soutaddress">
    <w:name w:val="Sout address"/>
    <w:basedOn w:val="Normal"/>
    <w:rsid w:val="00696A79"/>
    <w:pPr>
      <w:spacing w:line="280" w:lineRule="atLeast"/>
    </w:pPr>
    <w:rPr>
      <w:sz w:val="21"/>
    </w:rPr>
  </w:style>
  <w:style w:type="paragraph" w:styleId="Header">
    <w:name w:val="header"/>
    <w:basedOn w:val="Normal"/>
    <w:rsid w:val="00AC1220"/>
    <w:pPr>
      <w:tabs>
        <w:tab w:val="center" w:pos="4153"/>
        <w:tab w:val="right" w:pos="8306"/>
      </w:tabs>
    </w:pPr>
    <w:rPr>
      <w:sz w:val="21"/>
      <w:szCs w:val="20"/>
      <w:lang w:val="en-GB" w:eastAsia="en-GB"/>
    </w:rPr>
  </w:style>
  <w:style w:type="paragraph" w:customStyle="1" w:styleId="Heading">
    <w:name w:val="Heading"/>
    <w:basedOn w:val="Normal"/>
    <w:next w:val="Normal"/>
    <w:rsid w:val="00AC1220"/>
    <w:pPr>
      <w:keepNext/>
      <w:spacing w:after="120"/>
    </w:pPr>
    <w:rPr>
      <w:b/>
    </w:rPr>
  </w:style>
  <w:style w:type="paragraph" w:customStyle="1" w:styleId="ScoutFootHeader">
    <w:name w:val="ScoutFootHeader"/>
    <w:basedOn w:val="Footer"/>
    <w:rsid w:val="00696A79"/>
    <w:pPr>
      <w:spacing w:line="200" w:lineRule="atLeast"/>
    </w:pPr>
    <w:rPr>
      <w:rFonts w:ascii="Arial" w:hAnsi="Arial"/>
      <w:b/>
      <w:sz w:val="17"/>
    </w:rPr>
  </w:style>
  <w:style w:type="paragraph" w:customStyle="1" w:styleId="ScoutFootDetails">
    <w:name w:val="ScoutFootDetails"/>
    <w:basedOn w:val="Footer"/>
    <w:rsid w:val="009B1A08"/>
    <w:pPr>
      <w:spacing w:after="40" w:line="200" w:lineRule="atLeast"/>
    </w:pPr>
    <w:rPr>
      <w:rFonts w:ascii="Arial" w:hAnsi="Arial"/>
      <w:sz w:val="17"/>
    </w:rPr>
  </w:style>
  <w:style w:type="paragraph" w:customStyle="1" w:styleId="ScoutFootSmall">
    <w:name w:val="ScoutFootSmall"/>
    <w:basedOn w:val="Heading"/>
    <w:rsid w:val="00AC1220"/>
    <w:pPr>
      <w:spacing w:after="0" w:line="220" w:lineRule="atLeast"/>
    </w:pPr>
    <w:rPr>
      <w:b w:val="0"/>
      <w:sz w:val="12"/>
    </w:rPr>
  </w:style>
  <w:style w:type="paragraph" w:customStyle="1" w:styleId="ScoutBullet">
    <w:name w:val="ScoutBullet"/>
    <w:basedOn w:val="scoutmaintext"/>
    <w:rsid w:val="00B10025"/>
    <w:pPr>
      <w:numPr>
        <w:numId w:val="8"/>
      </w:numPr>
      <w:spacing w:after="80"/>
    </w:pPr>
  </w:style>
  <w:style w:type="paragraph" w:customStyle="1" w:styleId="ScoutPageNo">
    <w:name w:val="ScoutPageNo"/>
    <w:basedOn w:val="Header"/>
    <w:rsid w:val="00AC1220"/>
    <w:pPr>
      <w:ind w:left="-340"/>
    </w:pPr>
    <w:rPr>
      <w:rFonts w:ascii="Arial Black" w:hAnsi="Arial Black"/>
      <w:i/>
      <w:sz w:val="16"/>
    </w:rPr>
  </w:style>
  <w:style w:type="paragraph" w:customStyle="1" w:styleId="ScoutLogo">
    <w:name w:val="ScoutLogo"/>
    <w:basedOn w:val="Normal"/>
    <w:rsid w:val="00AC1220"/>
    <w:rPr>
      <w:rFonts w:ascii="Scouts Logofont" w:hAnsi="Scouts Logofont"/>
      <w:sz w:val="172"/>
    </w:rPr>
  </w:style>
  <w:style w:type="paragraph" w:customStyle="1" w:styleId="ScoutNumbered">
    <w:name w:val="ScoutNumbered"/>
    <w:basedOn w:val="Normal"/>
    <w:rsid w:val="00AC1220"/>
    <w:pPr>
      <w:numPr>
        <w:numId w:val="7"/>
      </w:numPr>
    </w:pPr>
  </w:style>
  <w:style w:type="paragraph" w:customStyle="1" w:styleId="ScoutContinued">
    <w:name w:val="ScoutContinued"/>
    <w:basedOn w:val="ScoutNumbered"/>
    <w:rsid w:val="00AC1220"/>
    <w:pPr>
      <w:numPr>
        <w:numId w:val="0"/>
      </w:numPr>
      <w:ind w:left="397"/>
    </w:pPr>
  </w:style>
  <w:style w:type="table" w:styleId="TableGrid">
    <w:name w:val="Table Grid"/>
    <w:basedOn w:val="TableNormal"/>
    <w:rsid w:val="00696A79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outfooterwebaddress">
    <w:name w:val="Scout footer web address"/>
    <w:basedOn w:val="ScoutFootHeader"/>
    <w:rsid w:val="009B1A08"/>
    <w:pPr>
      <w:tabs>
        <w:tab w:val="left" w:pos="5490"/>
      </w:tabs>
      <w:spacing w:before="320" w:after="80" w:line="280" w:lineRule="atLeast"/>
    </w:pPr>
    <w:rPr>
      <w:rFonts w:ascii="Arial Bold" w:hAnsi="Arial Bold"/>
      <w:color w:val="4F2683"/>
      <w:sz w:val="19"/>
    </w:rPr>
  </w:style>
  <w:style w:type="paragraph" w:customStyle="1" w:styleId="scoutsfooterStrapline">
    <w:name w:val="scouts footer Strapline"/>
    <w:basedOn w:val="ScoutFootHeader"/>
    <w:rsid w:val="007E4DE1"/>
    <w:pPr>
      <w:tabs>
        <w:tab w:val="clear" w:pos="8306"/>
        <w:tab w:val="left" w:pos="5490"/>
      </w:tabs>
      <w:spacing w:after="280" w:line="280" w:lineRule="atLeast"/>
    </w:pPr>
    <w:rPr>
      <w:b w:val="0"/>
      <w:sz w:val="24"/>
    </w:rPr>
  </w:style>
  <w:style w:type="paragraph" w:customStyle="1" w:styleId="Scoutfirstline">
    <w:name w:val="Scout first line"/>
    <w:basedOn w:val="scoutmaintext"/>
    <w:next w:val="scoutmaintext"/>
    <w:rsid w:val="008C16B2"/>
    <w:pPr>
      <w:spacing w:after="320"/>
    </w:pPr>
  </w:style>
  <w:style w:type="paragraph" w:customStyle="1" w:styleId="scoutmaintext">
    <w:name w:val="scout main text"/>
    <w:basedOn w:val="Normal"/>
    <w:rsid w:val="008C16B2"/>
  </w:style>
  <w:style w:type="paragraph" w:customStyle="1" w:styleId="Scoutsyourssincerely">
    <w:name w:val="Scouts yours sincerely"/>
    <w:basedOn w:val="scoutmaintext"/>
    <w:rsid w:val="00653841"/>
    <w:pPr>
      <w:spacing w:before="160"/>
    </w:pPr>
  </w:style>
  <w:style w:type="paragraph" w:customStyle="1" w:styleId="Scoutsyourname">
    <w:name w:val="Scouts your name"/>
    <w:basedOn w:val="Scoutsyourssincerely"/>
    <w:rsid w:val="00653841"/>
    <w:pPr>
      <w:spacing w:before="1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6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26C5"/>
    <w:rPr>
      <w:rFonts w:ascii="Tahoma" w:hAnsi="Tahoma" w:cs="Tahoma"/>
      <w:sz w:val="16"/>
      <w:szCs w:val="16"/>
    </w:rPr>
  </w:style>
  <w:style w:type="paragraph" w:customStyle="1" w:styleId="scoutfootersmall">
    <w:name w:val="scoutfooter small"/>
    <w:basedOn w:val="ScoutFootDetails"/>
    <w:rsid w:val="009B1A08"/>
    <w:pPr>
      <w:spacing w:after="0"/>
    </w:pPr>
    <w:rPr>
      <w:sz w:val="14"/>
      <w:szCs w:val="14"/>
    </w:rPr>
  </w:style>
  <w:style w:type="character" w:customStyle="1" w:styleId="Heading1Char">
    <w:name w:val="Heading 1 Char"/>
    <w:link w:val="Heading1"/>
    <w:uiPriority w:val="9"/>
    <w:rsid w:val="00E40C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stbreakdown">
    <w:name w:val="cost breakdown"/>
    <w:basedOn w:val="Normal"/>
    <w:rsid w:val="000130E9"/>
    <w:pPr>
      <w:tabs>
        <w:tab w:val="left" w:pos="560"/>
        <w:tab w:val="left" w:pos="2040"/>
        <w:tab w:val="decimal" w:pos="6520"/>
        <w:tab w:val="decimal" w:pos="7920"/>
      </w:tabs>
    </w:pPr>
    <w:rPr>
      <w:rFonts w:ascii="Palatino" w:hAnsi="Palatino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rsid w:val="00987B7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7B7A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styleId="Hyperlink">
    <w:name w:val="Hyperlink"/>
    <w:uiPriority w:val="99"/>
    <w:unhideWhenUsed/>
    <w:rsid w:val="00A87D71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A87D71"/>
    <w:rPr>
      <w:rFonts w:ascii="FranklinGothic" w:hAnsi="FranklinGothic"/>
      <w:sz w:val="16"/>
      <w:lang w:eastAsia="en-GB"/>
    </w:rPr>
  </w:style>
  <w:style w:type="paragraph" w:styleId="FootnoteText">
    <w:name w:val="footnote text"/>
    <w:basedOn w:val="Normal"/>
    <w:link w:val="FootnoteTextChar"/>
    <w:rsid w:val="008F40B1"/>
    <w:rPr>
      <w:sz w:val="20"/>
      <w:szCs w:val="20"/>
    </w:rPr>
  </w:style>
  <w:style w:type="character" w:customStyle="1" w:styleId="FootnoteTextChar">
    <w:name w:val="Footnote Text Char"/>
    <w:link w:val="FootnoteText"/>
    <w:rsid w:val="008F40B1"/>
    <w:rPr>
      <w:rFonts w:ascii="Arial" w:hAnsi="Arial"/>
      <w:lang w:val="en-US"/>
    </w:rPr>
  </w:style>
  <w:style w:type="character" w:styleId="FootnoteReference">
    <w:name w:val="footnote reference"/>
    <w:rsid w:val="008F40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0B68"/>
    <w:pPr>
      <w:ind w:left="720"/>
      <w:contextualSpacing/>
    </w:pPr>
  </w:style>
  <w:style w:type="paragraph" w:styleId="Revision">
    <w:name w:val="Revision"/>
    <w:hidden/>
    <w:uiPriority w:val="99"/>
    <w:semiHidden/>
    <w:rsid w:val="007D08D2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ntyadmin@berkshirescouts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OUTS\procedures\BCSC_Procedures_102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O:\SCOUTS\procedures\BCSC_Procedures_102.doc.dot</Template>
  <TotalTime>1</TotalTime>
  <Pages>1</Pages>
  <Words>237</Words>
  <Characters>1240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Scout Letter Template-v1.0</vt:lpstr>
    </vt:vector>
  </TitlesOfParts>
  <Company>Brochet Limited</Company>
  <LinksUpToDate>false</LinksUpToDate>
  <CharactersWithSpaces>1466</CharactersWithSpaces>
  <SharedDoc>false</SharedDoc>
  <HLinks>
    <vt:vector size="18" baseType="variant">
      <vt:variant>
        <vt:i4>4456492</vt:i4>
      </vt:variant>
      <vt:variant>
        <vt:i4>12</vt:i4>
      </vt:variant>
      <vt:variant>
        <vt:i4>0</vt:i4>
      </vt:variant>
      <vt:variant>
        <vt:i4>5</vt:i4>
      </vt:variant>
      <vt:variant>
        <vt:lpwstr>mailto:accounts@berkshirescouts.org.uk</vt:lpwstr>
      </vt:variant>
      <vt:variant>
        <vt:lpwstr/>
      </vt:variant>
      <vt:variant>
        <vt:i4>1376369</vt:i4>
      </vt:variant>
      <vt:variant>
        <vt:i4>9</vt:i4>
      </vt:variant>
      <vt:variant>
        <vt:i4>0</vt:i4>
      </vt:variant>
      <vt:variant>
        <vt:i4>5</vt:i4>
      </vt:variant>
      <vt:variant>
        <vt:lpwstr>mailto:countyadmin@berkshirescouts.org.uk</vt:lpwstr>
      </vt:variant>
      <vt:variant>
        <vt:lpwstr/>
      </vt:variant>
      <vt:variant>
        <vt:i4>7536693</vt:i4>
      </vt:variant>
      <vt:variant>
        <vt:i4>6</vt:i4>
      </vt:variant>
      <vt:variant>
        <vt:i4>0</vt:i4>
      </vt:variant>
      <vt:variant>
        <vt:i4>5</vt:i4>
      </vt:variant>
      <vt:variant>
        <vt:lpwstr>http://www.berkshirescouts.org.uk/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Letter Template-v1.0</dc:title>
  <dc:subject/>
  <dc:creator>Prof. Geoff Mitchell</dc:creator>
  <cp:keywords/>
  <cp:lastModifiedBy>Mick Stocks</cp:lastModifiedBy>
  <cp:revision>4</cp:revision>
  <cp:lastPrinted>2016-01-09T01:13:00Z</cp:lastPrinted>
  <dcterms:created xsi:type="dcterms:W3CDTF">2026-04-22T18:25:00Z</dcterms:created>
  <dcterms:modified xsi:type="dcterms:W3CDTF">2026-04-22T19:37:00Z</dcterms:modified>
</cp:coreProperties>
</file>