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97B74" w14:textId="598C5769" w:rsidR="00442CAC" w:rsidRPr="00A8281E" w:rsidRDefault="004B6E78" w:rsidP="00A8281E">
      <w:pPr>
        <w:ind w:left="-851" w:right="-802"/>
        <w:rPr>
          <w:rFonts w:ascii="Arial" w:hAnsi="Arial" w:cs="Arial"/>
        </w:rPr>
      </w:pPr>
      <w:bookmarkStart w:id="0" w:name="_Hlk46057775"/>
      <w:bookmarkEnd w:id="0"/>
    </w:p>
    <w:tbl>
      <w:tblPr>
        <w:tblStyle w:val="TableGrid"/>
        <w:tblW w:w="0" w:type="auto"/>
        <w:tblInd w:w="-851" w:type="dxa"/>
        <w:tblLayout w:type="fixed"/>
        <w:tblLook w:val="04A0" w:firstRow="1" w:lastRow="0" w:firstColumn="1" w:lastColumn="0" w:noHBand="0" w:noVBand="1"/>
      </w:tblPr>
      <w:tblGrid>
        <w:gridCol w:w="1564"/>
        <w:gridCol w:w="6086"/>
        <w:gridCol w:w="1985"/>
        <w:gridCol w:w="2268"/>
        <w:gridCol w:w="1866"/>
        <w:gridCol w:w="1012"/>
      </w:tblGrid>
      <w:tr w:rsidR="007A2036" w:rsidRPr="00A8281E" w14:paraId="2D15B672" w14:textId="77777777" w:rsidTr="007A2036">
        <w:tc>
          <w:tcPr>
            <w:tcW w:w="1564" w:type="dxa"/>
          </w:tcPr>
          <w:p w14:paraId="1601DB5B" w14:textId="77777777" w:rsidR="00BC2FF7" w:rsidRPr="000B3239" w:rsidRDefault="00BC2FF7" w:rsidP="000F5D47">
            <w:pPr>
              <w:rPr>
                <w:rFonts w:ascii="Arial" w:hAnsi="Arial" w:cs="Arial"/>
                <w:b/>
                <w:bCs/>
                <w:sz w:val="22"/>
                <w:szCs w:val="22"/>
              </w:rPr>
            </w:pPr>
            <w:r w:rsidRPr="000B3239">
              <w:rPr>
                <w:rFonts w:ascii="Arial" w:hAnsi="Arial" w:cs="Arial"/>
                <w:b/>
                <w:bCs/>
                <w:sz w:val="22"/>
                <w:szCs w:val="22"/>
              </w:rPr>
              <w:t>Activity</w:t>
            </w:r>
          </w:p>
        </w:tc>
        <w:tc>
          <w:tcPr>
            <w:tcW w:w="6086" w:type="dxa"/>
          </w:tcPr>
          <w:p w14:paraId="6048EB74" w14:textId="77777777" w:rsidR="00BC2FF7" w:rsidRPr="000B3239" w:rsidRDefault="00BC2FF7" w:rsidP="000F5D47">
            <w:pPr>
              <w:ind w:right="33"/>
              <w:rPr>
                <w:rFonts w:ascii="Arial" w:hAnsi="Arial" w:cs="Arial"/>
                <w:b/>
                <w:bCs/>
                <w:sz w:val="22"/>
                <w:szCs w:val="22"/>
              </w:rPr>
            </w:pPr>
            <w:r w:rsidRPr="000B3239">
              <w:rPr>
                <w:rFonts w:ascii="Arial" w:hAnsi="Arial" w:cs="Arial"/>
                <w:b/>
                <w:bCs/>
                <w:sz w:val="22"/>
                <w:szCs w:val="22"/>
              </w:rPr>
              <w:t>Description</w:t>
            </w:r>
          </w:p>
        </w:tc>
        <w:tc>
          <w:tcPr>
            <w:tcW w:w="1985" w:type="dxa"/>
          </w:tcPr>
          <w:p w14:paraId="09DFD167" w14:textId="77777777" w:rsidR="009B4185" w:rsidRDefault="00BC2FF7" w:rsidP="000F5D47">
            <w:pPr>
              <w:ind w:right="71"/>
              <w:rPr>
                <w:rFonts w:ascii="Arial" w:hAnsi="Arial" w:cs="Arial"/>
                <w:b/>
                <w:bCs/>
                <w:sz w:val="22"/>
                <w:szCs w:val="22"/>
              </w:rPr>
            </w:pPr>
            <w:r w:rsidRPr="000B3239">
              <w:rPr>
                <w:rFonts w:ascii="Arial" w:hAnsi="Arial" w:cs="Arial"/>
                <w:b/>
                <w:bCs/>
                <w:sz w:val="22"/>
                <w:szCs w:val="22"/>
              </w:rPr>
              <w:t>Preparation/</w:t>
            </w:r>
          </w:p>
          <w:p w14:paraId="687DA039" w14:textId="1616F5C9" w:rsidR="00BC2FF7" w:rsidRPr="000B3239" w:rsidRDefault="00BC2FF7" w:rsidP="000F5D47">
            <w:pPr>
              <w:ind w:right="71"/>
              <w:rPr>
                <w:rFonts w:ascii="Arial" w:hAnsi="Arial" w:cs="Arial"/>
                <w:b/>
                <w:bCs/>
                <w:sz w:val="22"/>
                <w:szCs w:val="22"/>
              </w:rPr>
            </w:pPr>
            <w:r w:rsidRPr="000B3239">
              <w:rPr>
                <w:rFonts w:ascii="Arial" w:hAnsi="Arial" w:cs="Arial"/>
                <w:b/>
                <w:bCs/>
                <w:sz w:val="22"/>
                <w:szCs w:val="22"/>
              </w:rPr>
              <w:t>equipment</w:t>
            </w:r>
          </w:p>
        </w:tc>
        <w:tc>
          <w:tcPr>
            <w:tcW w:w="2268" w:type="dxa"/>
          </w:tcPr>
          <w:p w14:paraId="367897CE" w14:textId="64F38ECA" w:rsidR="00BC2FF7" w:rsidRPr="000B3239" w:rsidRDefault="00BC2FF7" w:rsidP="000F5D47">
            <w:pPr>
              <w:rPr>
                <w:rFonts w:ascii="Arial" w:hAnsi="Arial" w:cs="Arial"/>
                <w:b/>
                <w:bCs/>
                <w:sz w:val="22"/>
                <w:szCs w:val="22"/>
              </w:rPr>
            </w:pPr>
            <w:r>
              <w:rPr>
                <w:rFonts w:ascii="Arial" w:hAnsi="Arial" w:cs="Arial"/>
                <w:b/>
                <w:bCs/>
                <w:sz w:val="22"/>
                <w:szCs w:val="22"/>
              </w:rPr>
              <w:t>Some things to consider for your Risk Assessment</w:t>
            </w:r>
          </w:p>
        </w:tc>
        <w:tc>
          <w:tcPr>
            <w:tcW w:w="1866" w:type="dxa"/>
          </w:tcPr>
          <w:p w14:paraId="49DA2D76" w14:textId="77777777" w:rsidR="00BC2FF7" w:rsidRDefault="00BC2FF7" w:rsidP="000F5D47">
            <w:pPr>
              <w:rPr>
                <w:rFonts w:ascii="Arial" w:hAnsi="Arial" w:cs="Arial"/>
                <w:b/>
                <w:bCs/>
                <w:sz w:val="22"/>
                <w:szCs w:val="22"/>
              </w:rPr>
            </w:pPr>
            <w:r w:rsidRPr="000B3239">
              <w:rPr>
                <w:rFonts w:ascii="Arial" w:hAnsi="Arial" w:cs="Arial"/>
                <w:b/>
                <w:bCs/>
                <w:sz w:val="22"/>
                <w:szCs w:val="22"/>
              </w:rPr>
              <w:t xml:space="preserve">@home </w:t>
            </w:r>
            <w:r>
              <w:rPr>
                <w:rFonts w:ascii="Arial" w:hAnsi="Arial" w:cs="Arial"/>
                <w:b/>
                <w:bCs/>
                <w:sz w:val="22"/>
                <w:szCs w:val="22"/>
              </w:rPr>
              <w:t xml:space="preserve">challenge </w:t>
            </w:r>
            <w:r w:rsidRPr="000B3239">
              <w:rPr>
                <w:rFonts w:ascii="Arial" w:hAnsi="Arial" w:cs="Arial"/>
                <w:b/>
                <w:bCs/>
                <w:sz w:val="22"/>
                <w:szCs w:val="22"/>
              </w:rPr>
              <w:t>element</w:t>
            </w:r>
          </w:p>
          <w:p w14:paraId="4B647F4B" w14:textId="71796045" w:rsidR="007A2036" w:rsidRPr="007A2036" w:rsidRDefault="004B6E78" w:rsidP="000F5D47">
            <w:pPr>
              <w:rPr>
                <w:rFonts w:ascii="Arial" w:hAnsi="Arial" w:cs="Arial"/>
                <w:b/>
                <w:bCs/>
                <w:sz w:val="18"/>
                <w:szCs w:val="18"/>
              </w:rPr>
            </w:pPr>
            <w:hyperlink r:id="rId7" w:history="1">
              <w:r w:rsidR="007A2036" w:rsidRPr="007A2036">
                <w:rPr>
                  <w:color w:val="0000FF"/>
                  <w:sz w:val="18"/>
                  <w:szCs w:val="18"/>
                  <w:u w:val="single"/>
                </w:rPr>
                <w:t>https://www.berkshirescouts.org.uk/scoutshome/</w:t>
              </w:r>
            </w:hyperlink>
          </w:p>
        </w:tc>
        <w:tc>
          <w:tcPr>
            <w:tcW w:w="1012" w:type="dxa"/>
          </w:tcPr>
          <w:p w14:paraId="697448B2" w14:textId="77777777" w:rsidR="00BC2FF7" w:rsidRPr="000B3239" w:rsidRDefault="00BC2FF7" w:rsidP="000F5D47">
            <w:pPr>
              <w:rPr>
                <w:rFonts w:ascii="Arial" w:hAnsi="Arial" w:cs="Arial"/>
                <w:b/>
                <w:bCs/>
                <w:sz w:val="22"/>
                <w:szCs w:val="22"/>
              </w:rPr>
            </w:pPr>
            <w:r w:rsidRPr="000B3239">
              <w:rPr>
                <w:rFonts w:ascii="Arial" w:hAnsi="Arial" w:cs="Arial"/>
                <w:b/>
                <w:bCs/>
                <w:sz w:val="22"/>
                <w:szCs w:val="22"/>
              </w:rPr>
              <w:t>Time</w:t>
            </w:r>
          </w:p>
        </w:tc>
      </w:tr>
      <w:tr w:rsidR="007A2036" w14:paraId="743A821F" w14:textId="77777777" w:rsidTr="007A2036">
        <w:tc>
          <w:tcPr>
            <w:tcW w:w="1564" w:type="dxa"/>
          </w:tcPr>
          <w:p w14:paraId="35050ED4" w14:textId="77777777" w:rsidR="00BC2FF7" w:rsidRPr="000B3239" w:rsidRDefault="00BC2FF7" w:rsidP="000F5D47">
            <w:pPr>
              <w:rPr>
                <w:rFonts w:ascii="Arial" w:hAnsi="Arial" w:cs="Arial"/>
                <w:sz w:val="22"/>
                <w:szCs w:val="22"/>
              </w:rPr>
            </w:pPr>
            <w:r>
              <w:rPr>
                <w:rFonts w:ascii="Arial" w:hAnsi="Arial" w:cs="Arial"/>
                <w:sz w:val="22"/>
                <w:szCs w:val="22"/>
              </w:rPr>
              <w:t>Arrival</w:t>
            </w:r>
          </w:p>
        </w:tc>
        <w:tc>
          <w:tcPr>
            <w:tcW w:w="6086" w:type="dxa"/>
          </w:tcPr>
          <w:p w14:paraId="1E16A592" w14:textId="77777777" w:rsidR="00BC2FF7" w:rsidRPr="000B3239" w:rsidRDefault="00BC2FF7" w:rsidP="000F5D47">
            <w:pPr>
              <w:ind w:right="33"/>
              <w:rPr>
                <w:rFonts w:ascii="Arial" w:hAnsi="Arial" w:cs="Arial"/>
                <w:sz w:val="22"/>
                <w:szCs w:val="22"/>
              </w:rPr>
            </w:pPr>
            <w:r>
              <w:rPr>
                <w:rFonts w:ascii="Arial" w:hAnsi="Arial" w:cs="Arial"/>
                <w:sz w:val="22"/>
                <w:szCs w:val="22"/>
              </w:rPr>
              <w:t>Welcome the Scouts and ensure they clean their hands.  When the group has arrived, escort them to their activity area</w:t>
            </w:r>
          </w:p>
          <w:p w14:paraId="65DAA19C" w14:textId="77777777" w:rsidR="00BC2FF7" w:rsidRPr="000B3239" w:rsidRDefault="00BC2FF7" w:rsidP="000F5D47">
            <w:pPr>
              <w:ind w:right="33"/>
              <w:rPr>
                <w:rFonts w:ascii="Arial" w:hAnsi="Arial" w:cs="Arial"/>
                <w:sz w:val="22"/>
                <w:szCs w:val="22"/>
              </w:rPr>
            </w:pPr>
          </w:p>
        </w:tc>
        <w:tc>
          <w:tcPr>
            <w:tcW w:w="1985" w:type="dxa"/>
          </w:tcPr>
          <w:p w14:paraId="0F76DA22" w14:textId="194D92A3" w:rsidR="00BC2FF7" w:rsidRPr="000B3239" w:rsidRDefault="009B4185" w:rsidP="000F5D47">
            <w:pPr>
              <w:ind w:right="71"/>
              <w:rPr>
                <w:rFonts w:ascii="Arial" w:hAnsi="Arial" w:cs="Arial"/>
                <w:sz w:val="22"/>
                <w:szCs w:val="22"/>
              </w:rPr>
            </w:pPr>
            <w:r>
              <w:rPr>
                <w:rFonts w:ascii="Arial" w:hAnsi="Arial" w:cs="Arial"/>
                <w:sz w:val="22"/>
                <w:szCs w:val="22"/>
              </w:rPr>
              <w:t>Hand washing or sanitising area</w:t>
            </w:r>
          </w:p>
        </w:tc>
        <w:tc>
          <w:tcPr>
            <w:tcW w:w="2268" w:type="dxa"/>
          </w:tcPr>
          <w:p w14:paraId="5D9AF283" w14:textId="455B021F" w:rsidR="00BC2FF7" w:rsidRPr="000B3239" w:rsidRDefault="007A2036" w:rsidP="000F5D47">
            <w:pPr>
              <w:rPr>
                <w:rFonts w:ascii="Arial" w:hAnsi="Arial" w:cs="Arial"/>
                <w:sz w:val="22"/>
                <w:szCs w:val="22"/>
              </w:rPr>
            </w:pPr>
            <w:r>
              <w:rPr>
                <w:rFonts w:ascii="Arial" w:hAnsi="Arial" w:cs="Arial"/>
                <w:sz w:val="22"/>
                <w:szCs w:val="22"/>
              </w:rPr>
              <w:t>Agree arrival plans with parents</w:t>
            </w:r>
          </w:p>
        </w:tc>
        <w:tc>
          <w:tcPr>
            <w:tcW w:w="1866" w:type="dxa"/>
          </w:tcPr>
          <w:p w14:paraId="1C567338" w14:textId="77777777" w:rsidR="00BC2FF7" w:rsidRPr="000B3239" w:rsidRDefault="00BC2FF7" w:rsidP="000F5D47">
            <w:pPr>
              <w:rPr>
                <w:rFonts w:ascii="Arial" w:hAnsi="Arial" w:cs="Arial"/>
                <w:sz w:val="22"/>
                <w:szCs w:val="22"/>
              </w:rPr>
            </w:pPr>
          </w:p>
        </w:tc>
        <w:tc>
          <w:tcPr>
            <w:tcW w:w="1012" w:type="dxa"/>
          </w:tcPr>
          <w:p w14:paraId="3B8EE6D6" w14:textId="77777777" w:rsidR="00BC2FF7" w:rsidRPr="000B3239" w:rsidRDefault="00BC2FF7" w:rsidP="000F5D47">
            <w:pPr>
              <w:rPr>
                <w:rFonts w:ascii="Arial" w:hAnsi="Arial" w:cs="Arial"/>
                <w:sz w:val="22"/>
                <w:szCs w:val="22"/>
              </w:rPr>
            </w:pPr>
            <w:r w:rsidRPr="000B3239">
              <w:rPr>
                <w:rFonts w:ascii="Arial" w:hAnsi="Arial" w:cs="Arial"/>
                <w:sz w:val="22"/>
                <w:szCs w:val="22"/>
              </w:rPr>
              <w:t>5</w:t>
            </w:r>
            <w:r>
              <w:rPr>
                <w:rFonts w:ascii="Arial" w:hAnsi="Arial" w:cs="Arial"/>
                <w:sz w:val="22"/>
                <w:szCs w:val="22"/>
              </w:rPr>
              <w:t xml:space="preserve"> </w:t>
            </w:r>
            <w:r w:rsidRPr="000B3239">
              <w:rPr>
                <w:rFonts w:ascii="Arial" w:hAnsi="Arial" w:cs="Arial"/>
                <w:sz w:val="22"/>
                <w:szCs w:val="22"/>
              </w:rPr>
              <w:t>mins</w:t>
            </w:r>
          </w:p>
        </w:tc>
      </w:tr>
      <w:tr w:rsidR="007A2036" w14:paraId="779E0D07" w14:textId="77777777" w:rsidTr="007A2036">
        <w:tc>
          <w:tcPr>
            <w:tcW w:w="1564" w:type="dxa"/>
          </w:tcPr>
          <w:p w14:paraId="039ECC10" w14:textId="77777777" w:rsidR="00BC2FF7" w:rsidRPr="000B3239" w:rsidRDefault="00BC2FF7" w:rsidP="000F5D47">
            <w:pPr>
              <w:rPr>
                <w:rFonts w:ascii="Arial" w:hAnsi="Arial" w:cs="Arial"/>
                <w:sz w:val="22"/>
                <w:szCs w:val="22"/>
              </w:rPr>
            </w:pPr>
            <w:r w:rsidRPr="000B3239">
              <w:rPr>
                <w:rFonts w:ascii="Arial" w:hAnsi="Arial" w:cs="Arial"/>
                <w:sz w:val="22"/>
                <w:szCs w:val="22"/>
              </w:rPr>
              <w:t>Opening</w:t>
            </w:r>
          </w:p>
        </w:tc>
        <w:tc>
          <w:tcPr>
            <w:tcW w:w="6086" w:type="dxa"/>
          </w:tcPr>
          <w:p w14:paraId="7E072B65" w14:textId="1E490574" w:rsidR="00BC2FF7" w:rsidRPr="000B3239" w:rsidRDefault="00BC2FF7" w:rsidP="000F5D47">
            <w:pPr>
              <w:ind w:right="33"/>
              <w:rPr>
                <w:rFonts w:ascii="Arial" w:hAnsi="Arial" w:cs="Arial"/>
                <w:sz w:val="22"/>
                <w:szCs w:val="22"/>
              </w:rPr>
            </w:pPr>
            <w:r>
              <w:rPr>
                <w:rFonts w:ascii="Arial" w:hAnsi="Arial" w:cs="Arial"/>
                <w:sz w:val="22"/>
                <w:szCs w:val="22"/>
              </w:rPr>
              <w:t xml:space="preserve">Brief distanced Horseshoe Ceremony and </w:t>
            </w:r>
            <w:r w:rsidR="009B4185">
              <w:rPr>
                <w:rFonts w:ascii="Arial" w:hAnsi="Arial" w:cs="Arial"/>
                <w:sz w:val="22"/>
                <w:szCs w:val="22"/>
              </w:rPr>
              <w:t>demonstration of safe use of a</w:t>
            </w:r>
            <w:r w:rsidR="00CC782F">
              <w:rPr>
                <w:rFonts w:ascii="Arial" w:hAnsi="Arial" w:cs="Arial"/>
                <w:sz w:val="22"/>
                <w:szCs w:val="22"/>
              </w:rPr>
              <w:t xml:space="preserve"> Kelly kettle or ghillie kettle (</w:t>
            </w:r>
            <w:proofErr w:type="spellStart"/>
            <w:r w:rsidR="00CC782F">
              <w:rPr>
                <w:rFonts w:ascii="Arial" w:hAnsi="Arial" w:cs="Arial"/>
                <w:sz w:val="22"/>
                <w:szCs w:val="22"/>
              </w:rPr>
              <w:t>eg</w:t>
            </w:r>
            <w:proofErr w:type="spellEnd"/>
            <w:r w:rsidR="00CC782F">
              <w:rPr>
                <w:rFonts w:ascii="Arial" w:hAnsi="Arial" w:cs="Arial"/>
                <w:sz w:val="22"/>
                <w:szCs w:val="22"/>
              </w:rPr>
              <w:t xml:space="preserve">: how to pour hot water from them safely, avoiding the hot gases coming out of the chimney).  Pair the group off, two Scouts per kettle.  </w:t>
            </w:r>
          </w:p>
        </w:tc>
        <w:tc>
          <w:tcPr>
            <w:tcW w:w="1985" w:type="dxa"/>
          </w:tcPr>
          <w:p w14:paraId="7418BA9F" w14:textId="77777777" w:rsidR="00BC2FF7" w:rsidRPr="000B3239" w:rsidRDefault="00BC2FF7" w:rsidP="000F5D47">
            <w:pPr>
              <w:ind w:right="71"/>
              <w:rPr>
                <w:rFonts w:ascii="Arial" w:hAnsi="Arial" w:cs="Arial"/>
                <w:sz w:val="22"/>
                <w:szCs w:val="22"/>
              </w:rPr>
            </w:pPr>
            <w:r>
              <w:rPr>
                <w:rFonts w:ascii="Arial" w:hAnsi="Arial" w:cs="Arial"/>
                <w:sz w:val="22"/>
                <w:szCs w:val="22"/>
              </w:rPr>
              <w:t>Demonstrate equipment available</w:t>
            </w:r>
          </w:p>
        </w:tc>
        <w:tc>
          <w:tcPr>
            <w:tcW w:w="2268" w:type="dxa"/>
          </w:tcPr>
          <w:p w14:paraId="73BC6C8E" w14:textId="1046F48F" w:rsidR="00BC2FF7" w:rsidRPr="000B3239" w:rsidRDefault="007A2036" w:rsidP="000F5D47">
            <w:pPr>
              <w:rPr>
                <w:rFonts w:ascii="Arial" w:hAnsi="Arial" w:cs="Arial"/>
                <w:sz w:val="22"/>
                <w:szCs w:val="22"/>
              </w:rPr>
            </w:pPr>
            <w:r>
              <w:rPr>
                <w:rFonts w:ascii="Arial" w:hAnsi="Arial" w:cs="Arial"/>
                <w:sz w:val="22"/>
                <w:szCs w:val="22"/>
              </w:rPr>
              <w:t xml:space="preserve">Keep distanced </w:t>
            </w:r>
          </w:p>
        </w:tc>
        <w:tc>
          <w:tcPr>
            <w:tcW w:w="1866" w:type="dxa"/>
          </w:tcPr>
          <w:p w14:paraId="1E9D7B19" w14:textId="77777777" w:rsidR="00BC2FF7" w:rsidRPr="000B3239" w:rsidRDefault="00BC2FF7" w:rsidP="000F5D47">
            <w:pPr>
              <w:rPr>
                <w:rFonts w:ascii="Arial" w:hAnsi="Arial" w:cs="Arial"/>
                <w:sz w:val="22"/>
                <w:szCs w:val="22"/>
              </w:rPr>
            </w:pPr>
          </w:p>
        </w:tc>
        <w:tc>
          <w:tcPr>
            <w:tcW w:w="1012" w:type="dxa"/>
          </w:tcPr>
          <w:p w14:paraId="1A883D22" w14:textId="40F6E813" w:rsidR="00BC2FF7" w:rsidRPr="000B3239" w:rsidRDefault="00156D7A" w:rsidP="000F5D47">
            <w:pPr>
              <w:rPr>
                <w:rFonts w:ascii="Arial" w:hAnsi="Arial" w:cs="Arial"/>
                <w:sz w:val="22"/>
                <w:szCs w:val="22"/>
              </w:rPr>
            </w:pPr>
            <w:r>
              <w:rPr>
                <w:rFonts w:ascii="Arial" w:hAnsi="Arial" w:cs="Arial"/>
                <w:sz w:val="22"/>
                <w:szCs w:val="22"/>
              </w:rPr>
              <w:t>10</w:t>
            </w:r>
            <w:r w:rsidR="00BC2FF7">
              <w:rPr>
                <w:rFonts w:ascii="Arial" w:hAnsi="Arial" w:cs="Arial"/>
                <w:sz w:val="22"/>
                <w:szCs w:val="22"/>
              </w:rPr>
              <w:t xml:space="preserve"> </w:t>
            </w:r>
            <w:r w:rsidR="00BC2FF7" w:rsidRPr="000B3239">
              <w:rPr>
                <w:rFonts w:ascii="Arial" w:hAnsi="Arial" w:cs="Arial"/>
                <w:sz w:val="22"/>
                <w:szCs w:val="22"/>
              </w:rPr>
              <w:t>mins</w:t>
            </w:r>
          </w:p>
        </w:tc>
      </w:tr>
      <w:tr w:rsidR="00CC782F" w14:paraId="008E0F3D" w14:textId="77777777" w:rsidTr="007A2036">
        <w:tc>
          <w:tcPr>
            <w:tcW w:w="1564" w:type="dxa"/>
          </w:tcPr>
          <w:p w14:paraId="5D834153" w14:textId="0A7744B6" w:rsidR="00CC782F" w:rsidRPr="000B3239" w:rsidRDefault="00CC782F" w:rsidP="000F5D47">
            <w:pPr>
              <w:rPr>
                <w:rFonts w:ascii="Arial" w:hAnsi="Arial" w:cs="Arial"/>
                <w:sz w:val="22"/>
                <w:szCs w:val="22"/>
              </w:rPr>
            </w:pPr>
            <w:r>
              <w:rPr>
                <w:rFonts w:ascii="Arial" w:hAnsi="Arial" w:cs="Arial"/>
                <w:sz w:val="22"/>
                <w:szCs w:val="22"/>
              </w:rPr>
              <w:t xml:space="preserve">Tea and Twist preparation </w:t>
            </w:r>
          </w:p>
        </w:tc>
        <w:tc>
          <w:tcPr>
            <w:tcW w:w="6086" w:type="dxa"/>
          </w:tcPr>
          <w:p w14:paraId="24F343AE" w14:textId="77777777" w:rsidR="00CC782F" w:rsidRDefault="00CC782F" w:rsidP="000F5D47">
            <w:pPr>
              <w:ind w:right="33"/>
              <w:rPr>
                <w:rFonts w:ascii="Arial" w:hAnsi="Arial" w:cs="Arial"/>
                <w:sz w:val="22"/>
                <w:szCs w:val="22"/>
              </w:rPr>
            </w:pPr>
            <w:r>
              <w:rPr>
                <w:rFonts w:ascii="Arial" w:hAnsi="Arial" w:cs="Arial"/>
                <w:sz w:val="22"/>
                <w:szCs w:val="22"/>
              </w:rPr>
              <w:t xml:space="preserve">Half the group do the preparation for the cooking: </w:t>
            </w:r>
          </w:p>
          <w:p w14:paraId="6082EAAC" w14:textId="77777777" w:rsidR="00CC782F" w:rsidRDefault="00CC782F" w:rsidP="00CC782F">
            <w:pPr>
              <w:pStyle w:val="ListParagraph"/>
              <w:numPr>
                <w:ilvl w:val="0"/>
                <w:numId w:val="8"/>
              </w:numPr>
              <w:ind w:right="33"/>
              <w:rPr>
                <w:rFonts w:ascii="Arial" w:hAnsi="Arial" w:cs="Arial"/>
                <w:sz w:val="22"/>
                <w:szCs w:val="22"/>
              </w:rPr>
            </w:pPr>
            <w:r>
              <w:rPr>
                <w:rFonts w:ascii="Arial" w:hAnsi="Arial" w:cs="Arial"/>
                <w:sz w:val="22"/>
                <w:szCs w:val="22"/>
              </w:rPr>
              <w:t>Wearing gardening gloves harvest about half a cup of nettle leaves</w:t>
            </w:r>
          </w:p>
          <w:p w14:paraId="71F719F1" w14:textId="77777777" w:rsidR="00CC782F" w:rsidRDefault="00CC782F" w:rsidP="00CC782F">
            <w:pPr>
              <w:pStyle w:val="ListParagraph"/>
              <w:numPr>
                <w:ilvl w:val="0"/>
                <w:numId w:val="8"/>
              </w:numPr>
              <w:ind w:right="33"/>
              <w:rPr>
                <w:rFonts w:ascii="Arial" w:hAnsi="Arial" w:cs="Arial"/>
                <w:sz w:val="22"/>
                <w:szCs w:val="22"/>
              </w:rPr>
            </w:pPr>
            <w:r>
              <w:rPr>
                <w:rFonts w:ascii="Arial" w:hAnsi="Arial" w:cs="Arial"/>
                <w:sz w:val="22"/>
                <w:szCs w:val="22"/>
              </w:rPr>
              <w:t>On a chopping board, slice up the nettle leaves and put them into a tea strainer (these are available very cheaply online).  Fill two strainers, one per person</w:t>
            </w:r>
          </w:p>
          <w:p w14:paraId="0F6E062A" w14:textId="6E5387BC" w:rsidR="00CC782F" w:rsidRPr="00CC782F" w:rsidRDefault="00CC782F" w:rsidP="00CC782F">
            <w:pPr>
              <w:pStyle w:val="ListParagraph"/>
              <w:numPr>
                <w:ilvl w:val="0"/>
                <w:numId w:val="8"/>
              </w:numPr>
              <w:ind w:right="33"/>
              <w:rPr>
                <w:rFonts w:ascii="Arial" w:hAnsi="Arial" w:cs="Arial"/>
                <w:sz w:val="22"/>
                <w:szCs w:val="22"/>
              </w:rPr>
            </w:pPr>
            <w:r>
              <w:rPr>
                <w:rFonts w:ascii="Arial" w:hAnsi="Arial" w:cs="Arial"/>
                <w:sz w:val="22"/>
                <w:szCs w:val="22"/>
              </w:rPr>
              <w:t>On leader instruction, cut green wood and trim the bark off one end.  Clean equipment after doing this, before anyone else uses the saws, knives, loppers, etc.  One twist-cooking stick per person</w:t>
            </w:r>
          </w:p>
        </w:tc>
        <w:tc>
          <w:tcPr>
            <w:tcW w:w="1985" w:type="dxa"/>
          </w:tcPr>
          <w:p w14:paraId="0AEF3A26" w14:textId="77777777" w:rsidR="00CC782F" w:rsidRDefault="00CC782F" w:rsidP="000F5D47">
            <w:pPr>
              <w:ind w:right="71"/>
              <w:rPr>
                <w:rFonts w:ascii="Arial" w:hAnsi="Arial" w:cs="Arial"/>
                <w:sz w:val="22"/>
                <w:szCs w:val="22"/>
              </w:rPr>
            </w:pPr>
          </w:p>
        </w:tc>
        <w:tc>
          <w:tcPr>
            <w:tcW w:w="2268" w:type="dxa"/>
          </w:tcPr>
          <w:p w14:paraId="169682D2" w14:textId="77777777" w:rsidR="00CC782F" w:rsidRDefault="00CC782F" w:rsidP="000F5D47">
            <w:pPr>
              <w:rPr>
                <w:rFonts w:ascii="Arial" w:hAnsi="Arial" w:cs="Arial"/>
                <w:sz w:val="22"/>
                <w:szCs w:val="22"/>
              </w:rPr>
            </w:pPr>
          </w:p>
        </w:tc>
        <w:tc>
          <w:tcPr>
            <w:tcW w:w="1866" w:type="dxa"/>
          </w:tcPr>
          <w:p w14:paraId="272582EA" w14:textId="77777777" w:rsidR="00CC782F" w:rsidRPr="000B3239" w:rsidRDefault="00CC782F" w:rsidP="000F5D47">
            <w:pPr>
              <w:rPr>
                <w:rFonts w:ascii="Arial" w:hAnsi="Arial" w:cs="Arial"/>
                <w:sz w:val="22"/>
                <w:szCs w:val="22"/>
              </w:rPr>
            </w:pPr>
          </w:p>
        </w:tc>
        <w:tc>
          <w:tcPr>
            <w:tcW w:w="1012" w:type="dxa"/>
          </w:tcPr>
          <w:p w14:paraId="651C0F91" w14:textId="64D5D86E" w:rsidR="00CC782F" w:rsidRPr="000B3239" w:rsidRDefault="00387700" w:rsidP="000F5D47">
            <w:pPr>
              <w:rPr>
                <w:rFonts w:ascii="Arial" w:hAnsi="Arial" w:cs="Arial"/>
                <w:sz w:val="22"/>
                <w:szCs w:val="22"/>
              </w:rPr>
            </w:pPr>
            <w:r>
              <w:rPr>
                <w:rFonts w:ascii="Arial" w:hAnsi="Arial" w:cs="Arial"/>
                <w:sz w:val="22"/>
                <w:szCs w:val="22"/>
              </w:rPr>
              <w:t>2</w:t>
            </w:r>
            <w:r w:rsidR="00156D7A">
              <w:rPr>
                <w:rFonts w:ascii="Arial" w:hAnsi="Arial" w:cs="Arial"/>
                <w:sz w:val="22"/>
                <w:szCs w:val="22"/>
              </w:rPr>
              <w:t>5</w:t>
            </w:r>
            <w:r>
              <w:rPr>
                <w:rFonts w:ascii="Arial" w:hAnsi="Arial" w:cs="Arial"/>
                <w:sz w:val="22"/>
                <w:szCs w:val="22"/>
              </w:rPr>
              <w:t xml:space="preserve"> mins</w:t>
            </w:r>
          </w:p>
        </w:tc>
      </w:tr>
      <w:tr w:rsidR="00CC782F" w14:paraId="208B39A2" w14:textId="77777777" w:rsidTr="007A2036">
        <w:tc>
          <w:tcPr>
            <w:tcW w:w="1564" w:type="dxa"/>
          </w:tcPr>
          <w:p w14:paraId="292BA808" w14:textId="3B976387" w:rsidR="00CC782F" w:rsidRDefault="00CC782F" w:rsidP="000F5D47">
            <w:pPr>
              <w:rPr>
                <w:rFonts w:ascii="Arial" w:hAnsi="Arial" w:cs="Arial"/>
                <w:sz w:val="22"/>
                <w:szCs w:val="22"/>
              </w:rPr>
            </w:pPr>
            <w:r>
              <w:rPr>
                <w:rFonts w:ascii="Arial" w:hAnsi="Arial" w:cs="Arial"/>
                <w:sz w:val="22"/>
                <w:szCs w:val="22"/>
              </w:rPr>
              <w:t xml:space="preserve">Lighting the kettle </w:t>
            </w:r>
          </w:p>
        </w:tc>
        <w:tc>
          <w:tcPr>
            <w:tcW w:w="6086" w:type="dxa"/>
          </w:tcPr>
          <w:p w14:paraId="0ADA101A" w14:textId="7D5138D8" w:rsidR="00CC782F" w:rsidRDefault="00CC782F" w:rsidP="000F5D47">
            <w:pPr>
              <w:ind w:right="33"/>
              <w:rPr>
                <w:rFonts w:ascii="Arial" w:hAnsi="Arial" w:cs="Arial"/>
                <w:sz w:val="22"/>
                <w:szCs w:val="22"/>
              </w:rPr>
            </w:pPr>
            <w:r>
              <w:rPr>
                <w:rFonts w:ascii="Arial" w:hAnsi="Arial" w:cs="Arial"/>
                <w:sz w:val="22"/>
                <w:szCs w:val="22"/>
              </w:rPr>
              <w:t xml:space="preserve">In a different area, and separated by at least three meters, the other half of the group set up the kettles and fill them with water and light a fire in the base.  Provide some dry paper or a </w:t>
            </w:r>
            <w:proofErr w:type="spellStart"/>
            <w:proofErr w:type="gramStart"/>
            <w:r>
              <w:rPr>
                <w:rFonts w:ascii="Arial" w:hAnsi="Arial" w:cs="Arial"/>
                <w:sz w:val="22"/>
                <w:szCs w:val="22"/>
              </w:rPr>
              <w:t>home made</w:t>
            </w:r>
            <w:proofErr w:type="spellEnd"/>
            <w:proofErr w:type="gramEnd"/>
            <w:r>
              <w:rPr>
                <w:rFonts w:ascii="Arial" w:hAnsi="Arial" w:cs="Arial"/>
                <w:sz w:val="22"/>
                <w:szCs w:val="22"/>
              </w:rPr>
              <w:t xml:space="preserve"> firelighter (</w:t>
            </w:r>
            <w:proofErr w:type="spellStart"/>
            <w:r>
              <w:rPr>
                <w:rFonts w:ascii="Arial" w:hAnsi="Arial" w:cs="Arial"/>
                <w:sz w:val="22"/>
                <w:szCs w:val="22"/>
              </w:rPr>
              <w:t>eg</w:t>
            </w:r>
            <w:proofErr w:type="spellEnd"/>
            <w:r>
              <w:rPr>
                <w:rFonts w:ascii="Arial" w:hAnsi="Arial" w:cs="Arial"/>
                <w:sz w:val="22"/>
                <w:szCs w:val="22"/>
              </w:rPr>
              <w:t xml:space="preserve">: cotton wool balls dipped in Vaseline).  Use a fire steel to light the fire if you </w:t>
            </w:r>
            <w:r>
              <w:rPr>
                <w:rFonts w:ascii="Arial" w:hAnsi="Arial" w:cs="Arial"/>
                <w:sz w:val="22"/>
                <w:szCs w:val="22"/>
              </w:rPr>
              <w:lastRenderedPageBreak/>
              <w:t xml:space="preserve">have them.  Build a big fire in the kettle because you will need plenty embers to cook the twists over  </w:t>
            </w:r>
          </w:p>
        </w:tc>
        <w:tc>
          <w:tcPr>
            <w:tcW w:w="1985" w:type="dxa"/>
          </w:tcPr>
          <w:p w14:paraId="6AA87D13" w14:textId="77777777" w:rsidR="00CC782F" w:rsidRDefault="00CC782F" w:rsidP="000F5D47">
            <w:pPr>
              <w:ind w:right="71"/>
              <w:rPr>
                <w:rFonts w:ascii="Arial" w:hAnsi="Arial" w:cs="Arial"/>
                <w:sz w:val="22"/>
                <w:szCs w:val="22"/>
              </w:rPr>
            </w:pPr>
          </w:p>
        </w:tc>
        <w:tc>
          <w:tcPr>
            <w:tcW w:w="2268" w:type="dxa"/>
          </w:tcPr>
          <w:p w14:paraId="5CD3349E" w14:textId="77777777" w:rsidR="00CC782F" w:rsidRDefault="00CC782F" w:rsidP="000F5D47">
            <w:pPr>
              <w:rPr>
                <w:rFonts w:ascii="Arial" w:hAnsi="Arial" w:cs="Arial"/>
                <w:sz w:val="22"/>
                <w:szCs w:val="22"/>
              </w:rPr>
            </w:pPr>
          </w:p>
        </w:tc>
        <w:tc>
          <w:tcPr>
            <w:tcW w:w="1866" w:type="dxa"/>
          </w:tcPr>
          <w:p w14:paraId="2D966EC3" w14:textId="77777777" w:rsidR="00CC782F" w:rsidRPr="000B3239" w:rsidRDefault="00CC782F" w:rsidP="000F5D47">
            <w:pPr>
              <w:rPr>
                <w:rFonts w:ascii="Arial" w:hAnsi="Arial" w:cs="Arial"/>
                <w:sz w:val="22"/>
                <w:szCs w:val="22"/>
              </w:rPr>
            </w:pPr>
          </w:p>
        </w:tc>
        <w:tc>
          <w:tcPr>
            <w:tcW w:w="1012" w:type="dxa"/>
          </w:tcPr>
          <w:p w14:paraId="7F23EEC0" w14:textId="075F3A27" w:rsidR="00CC782F" w:rsidRPr="000B3239" w:rsidRDefault="00387700" w:rsidP="000F5D47">
            <w:pPr>
              <w:rPr>
                <w:rFonts w:ascii="Arial" w:hAnsi="Arial" w:cs="Arial"/>
                <w:sz w:val="22"/>
                <w:szCs w:val="22"/>
              </w:rPr>
            </w:pPr>
            <w:r>
              <w:rPr>
                <w:rFonts w:ascii="Arial" w:hAnsi="Arial" w:cs="Arial"/>
                <w:sz w:val="22"/>
                <w:szCs w:val="22"/>
              </w:rPr>
              <w:t>2</w:t>
            </w:r>
            <w:r w:rsidR="00156D7A">
              <w:rPr>
                <w:rFonts w:ascii="Arial" w:hAnsi="Arial" w:cs="Arial"/>
                <w:sz w:val="22"/>
                <w:szCs w:val="22"/>
              </w:rPr>
              <w:t>5</w:t>
            </w:r>
            <w:r>
              <w:rPr>
                <w:rFonts w:ascii="Arial" w:hAnsi="Arial" w:cs="Arial"/>
                <w:sz w:val="22"/>
                <w:szCs w:val="22"/>
              </w:rPr>
              <w:t xml:space="preserve"> mins (in parallel)</w:t>
            </w:r>
          </w:p>
        </w:tc>
      </w:tr>
      <w:tr w:rsidR="00CC782F" w14:paraId="58577087" w14:textId="77777777" w:rsidTr="007A2036">
        <w:tc>
          <w:tcPr>
            <w:tcW w:w="1564" w:type="dxa"/>
          </w:tcPr>
          <w:p w14:paraId="6C515829" w14:textId="2C565554" w:rsidR="00CC782F" w:rsidRDefault="00CC782F" w:rsidP="000F5D47">
            <w:pPr>
              <w:rPr>
                <w:rFonts w:ascii="Arial" w:hAnsi="Arial" w:cs="Arial"/>
                <w:sz w:val="22"/>
                <w:szCs w:val="22"/>
              </w:rPr>
            </w:pPr>
            <w:r>
              <w:rPr>
                <w:rFonts w:ascii="Arial" w:hAnsi="Arial" w:cs="Arial"/>
                <w:sz w:val="22"/>
                <w:szCs w:val="22"/>
              </w:rPr>
              <w:t>Making the tea and cooking the twists</w:t>
            </w:r>
          </w:p>
        </w:tc>
        <w:tc>
          <w:tcPr>
            <w:tcW w:w="6086" w:type="dxa"/>
          </w:tcPr>
          <w:p w14:paraId="14824E75" w14:textId="77777777" w:rsidR="00CC782F" w:rsidRDefault="00CC782F" w:rsidP="000F5D47">
            <w:pPr>
              <w:ind w:right="33"/>
              <w:rPr>
                <w:rFonts w:ascii="Arial" w:hAnsi="Arial" w:cs="Arial"/>
                <w:sz w:val="22"/>
                <w:szCs w:val="22"/>
              </w:rPr>
            </w:pPr>
            <w:r>
              <w:rPr>
                <w:rFonts w:ascii="Arial" w:hAnsi="Arial" w:cs="Arial"/>
                <w:sz w:val="22"/>
                <w:szCs w:val="22"/>
              </w:rPr>
              <w:t xml:space="preserve">The other </w:t>
            </w:r>
            <w:r w:rsidR="003F0B1C">
              <w:rPr>
                <w:rFonts w:ascii="Arial" w:hAnsi="Arial" w:cs="Arial"/>
                <w:sz w:val="22"/>
                <w:szCs w:val="22"/>
              </w:rPr>
              <w:t xml:space="preserve">member of the pair joins the fire lighting Scout at the kettle.  Both clean their hands again before any food preparation starts.  Remind them that they both need to be at least a metre away from the kettle in the middle.  When the water has boiled the fire lighting Scout pours water into two mugs – each of which has a tea strainer in.  Each then removes their own tea strainer when the tea is strong enough.  They each fetch a ball of pre-made twist dough from the central area and with their own twist stick cooks their dough over the embers.  </w:t>
            </w:r>
          </w:p>
          <w:p w14:paraId="72D4F058" w14:textId="77777777" w:rsidR="003F0B1C" w:rsidRDefault="003F0B1C" w:rsidP="000F5D47">
            <w:pPr>
              <w:ind w:right="33"/>
              <w:rPr>
                <w:rFonts w:ascii="Arial" w:hAnsi="Arial" w:cs="Arial"/>
                <w:sz w:val="22"/>
                <w:szCs w:val="22"/>
              </w:rPr>
            </w:pPr>
          </w:p>
          <w:p w14:paraId="07B00845" w14:textId="667ACDC5" w:rsidR="003F0B1C" w:rsidRDefault="003F0B1C" w:rsidP="000F5D47">
            <w:pPr>
              <w:ind w:right="33"/>
              <w:rPr>
                <w:rFonts w:ascii="Arial" w:hAnsi="Arial" w:cs="Arial"/>
                <w:sz w:val="22"/>
                <w:szCs w:val="22"/>
              </w:rPr>
            </w:pPr>
            <w:r>
              <w:rPr>
                <w:rFonts w:ascii="Arial" w:hAnsi="Arial" w:cs="Arial"/>
                <w:sz w:val="22"/>
                <w:szCs w:val="22"/>
              </w:rPr>
              <w:t xml:space="preserve">(Dough recipe: </w:t>
            </w:r>
            <w:proofErr w:type="spellStart"/>
            <w:r>
              <w:rPr>
                <w:rFonts w:ascii="Arial" w:hAnsi="Arial" w:cs="Arial"/>
                <w:sz w:val="22"/>
                <w:szCs w:val="22"/>
              </w:rPr>
              <w:t>self raising</w:t>
            </w:r>
            <w:proofErr w:type="spellEnd"/>
            <w:r>
              <w:rPr>
                <w:rFonts w:ascii="Arial" w:hAnsi="Arial" w:cs="Arial"/>
                <w:sz w:val="22"/>
                <w:szCs w:val="22"/>
              </w:rPr>
              <w:t xml:space="preserve"> flour, cocoa powder, caster sugar, small marshmallow pieces and small fruit / choc chip pieces, </w:t>
            </w:r>
            <w:proofErr w:type="spellStart"/>
            <w:r>
              <w:rPr>
                <w:rFonts w:ascii="Arial" w:hAnsi="Arial" w:cs="Arial"/>
                <w:sz w:val="22"/>
                <w:szCs w:val="22"/>
              </w:rPr>
              <w:t>eg</w:t>
            </w:r>
            <w:proofErr w:type="spellEnd"/>
            <w:r>
              <w:rPr>
                <w:rFonts w:ascii="Arial" w:hAnsi="Arial" w:cs="Arial"/>
                <w:sz w:val="22"/>
                <w:szCs w:val="22"/>
              </w:rPr>
              <w:t xml:space="preserve">: Whitworths </w:t>
            </w:r>
            <w:proofErr w:type="spellStart"/>
            <w:r>
              <w:rPr>
                <w:rFonts w:ascii="Arial" w:hAnsi="Arial" w:cs="Arial"/>
                <w:sz w:val="22"/>
                <w:szCs w:val="22"/>
              </w:rPr>
              <w:t>mix’n’bake</w:t>
            </w:r>
            <w:proofErr w:type="spellEnd"/>
            <w:r>
              <w:rPr>
                <w:rFonts w:ascii="Arial" w:hAnsi="Arial" w:cs="Arial"/>
                <w:sz w:val="22"/>
                <w:szCs w:val="22"/>
              </w:rPr>
              <w:t xml:space="preserve"> Dark Choc Cherry)</w:t>
            </w:r>
          </w:p>
        </w:tc>
        <w:tc>
          <w:tcPr>
            <w:tcW w:w="1985" w:type="dxa"/>
          </w:tcPr>
          <w:p w14:paraId="0739FDC9" w14:textId="77777777" w:rsidR="00CC782F" w:rsidRDefault="00CC782F" w:rsidP="000F5D47">
            <w:pPr>
              <w:ind w:right="71"/>
              <w:rPr>
                <w:rFonts w:ascii="Arial" w:hAnsi="Arial" w:cs="Arial"/>
                <w:sz w:val="22"/>
                <w:szCs w:val="22"/>
              </w:rPr>
            </w:pPr>
          </w:p>
        </w:tc>
        <w:tc>
          <w:tcPr>
            <w:tcW w:w="2268" w:type="dxa"/>
          </w:tcPr>
          <w:p w14:paraId="56C9BCC5" w14:textId="77777777" w:rsidR="00CC782F" w:rsidRDefault="00CC782F" w:rsidP="000F5D47">
            <w:pPr>
              <w:rPr>
                <w:rFonts w:ascii="Arial" w:hAnsi="Arial" w:cs="Arial"/>
                <w:sz w:val="22"/>
                <w:szCs w:val="22"/>
              </w:rPr>
            </w:pPr>
          </w:p>
        </w:tc>
        <w:tc>
          <w:tcPr>
            <w:tcW w:w="1866" w:type="dxa"/>
          </w:tcPr>
          <w:p w14:paraId="145BA69D" w14:textId="77777777" w:rsidR="00CC782F" w:rsidRPr="000B3239" w:rsidRDefault="00CC782F" w:rsidP="000F5D47">
            <w:pPr>
              <w:rPr>
                <w:rFonts w:ascii="Arial" w:hAnsi="Arial" w:cs="Arial"/>
                <w:sz w:val="22"/>
                <w:szCs w:val="22"/>
              </w:rPr>
            </w:pPr>
          </w:p>
        </w:tc>
        <w:tc>
          <w:tcPr>
            <w:tcW w:w="1012" w:type="dxa"/>
          </w:tcPr>
          <w:p w14:paraId="1B138EBC" w14:textId="75808451" w:rsidR="00CC782F" w:rsidRPr="000B3239" w:rsidRDefault="00387700" w:rsidP="000F5D47">
            <w:pPr>
              <w:rPr>
                <w:rFonts w:ascii="Arial" w:hAnsi="Arial" w:cs="Arial"/>
                <w:sz w:val="22"/>
                <w:szCs w:val="22"/>
              </w:rPr>
            </w:pPr>
            <w:r>
              <w:rPr>
                <w:rFonts w:ascii="Arial" w:hAnsi="Arial" w:cs="Arial"/>
                <w:sz w:val="22"/>
                <w:szCs w:val="22"/>
              </w:rPr>
              <w:t>40 minutes</w:t>
            </w:r>
          </w:p>
        </w:tc>
      </w:tr>
      <w:tr w:rsidR="00387700" w14:paraId="4BB10FCD" w14:textId="77777777" w:rsidTr="007A2036">
        <w:tc>
          <w:tcPr>
            <w:tcW w:w="1564" w:type="dxa"/>
          </w:tcPr>
          <w:p w14:paraId="78B132E3" w14:textId="0E3D91A5" w:rsidR="00387700" w:rsidRDefault="00387700" w:rsidP="000F5D47">
            <w:pPr>
              <w:rPr>
                <w:rFonts w:ascii="Arial" w:hAnsi="Arial" w:cs="Arial"/>
                <w:sz w:val="22"/>
                <w:szCs w:val="22"/>
              </w:rPr>
            </w:pPr>
            <w:r>
              <w:rPr>
                <w:rFonts w:ascii="Arial" w:hAnsi="Arial" w:cs="Arial"/>
                <w:sz w:val="22"/>
                <w:szCs w:val="22"/>
              </w:rPr>
              <w:t>Clearing up</w:t>
            </w:r>
          </w:p>
        </w:tc>
        <w:tc>
          <w:tcPr>
            <w:tcW w:w="6086" w:type="dxa"/>
          </w:tcPr>
          <w:p w14:paraId="40FA1425" w14:textId="77777777" w:rsidR="00387700" w:rsidRDefault="00387700" w:rsidP="000F5D47">
            <w:pPr>
              <w:ind w:right="33"/>
              <w:rPr>
                <w:rFonts w:ascii="Arial" w:hAnsi="Arial" w:cs="Arial"/>
                <w:sz w:val="22"/>
                <w:szCs w:val="22"/>
              </w:rPr>
            </w:pPr>
          </w:p>
        </w:tc>
        <w:tc>
          <w:tcPr>
            <w:tcW w:w="1985" w:type="dxa"/>
          </w:tcPr>
          <w:p w14:paraId="54E395A6" w14:textId="77777777" w:rsidR="00387700" w:rsidRDefault="00387700" w:rsidP="000F5D47">
            <w:pPr>
              <w:ind w:right="71"/>
              <w:rPr>
                <w:rFonts w:ascii="Arial" w:hAnsi="Arial" w:cs="Arial"/>
                <w:sz w:val="22"/>
                <w:szCs w:val="22"/>
              </w:rPr>
            </w:pPr>
          </w:p>
        </w:tc>
        <w:tc>
          <w:tcPr>
            <w:tcW w:w="2268" w:type="dxa"/>
          </w:tcPr>
          <w:p w14:paraId="39F0E2B6" w14:textId="77777777" w:rsidR="00387700" w:rsidRDefault="00387700" w:rsidP="000F5D47">
            <w:pPr>
              <w:rPr>
                <w:rFonts w:ascii="Arial" w:hAnsi="Arial" w:cs="Arial"/>
                <w:sz w:val="22"/>
                <w:szCs w:val="22"/>
              </w:rPr>
            </w:pPr>
          </w:p>
        </w:tc>
        <w:tc>
          <w:tcPr>
            <w:tcW w:w="1866" w:type="dxa"/>
          </w:tcPr>
          <w:p w14:paraId="69363F0D" w14:textId="77777777" w:rsidR="00387700" w:rsidRPr="000B3239" w:rsidRDefault="00387700" w:rsidP="000F5D47">
            <w:pPr>
              <w:rPr>
                <w:rFonts w:ascii="Arial" w:hAnsi="Arial" w:cs="Arial"/>
                <w:sz w:val="22"/>
                <w:szCs w:val="22"/>
              </w:rPr>
            </w:pPr>
          </w:p>
        </w:tc>
        <w:tc>
          <w:tcPr>
            <w:tcW w:w="1012" w:type="dxa"/>
          </w:tcPr>
          <w:p w14:paraId="611DB4E1" w14:textId="4F3C701D" w:rsidR="00387700" w:rsidRDefault="00156D7A" w:rsidP="000F5D47">
            <w:pPr>
              <w:rPr>
                <w:rFonts w:ascii="Arial" w:hAnsi="Arial" w:cs="Arial"/>
                <w:sz w:val="22"/>
                <w:szCs w:val="22"/>
              </w:rPr>
            </w:pPr>
            <w:r>
              <w:rPr>
                <w:rFonts w:ascii="Arial" w:hAnsi="Arial" w:cs="Arial"/>
                <w:sz w:val="22"/>
                <w:szCs w:val="22"/>
              </w:rPr>
              <w:t>10 mins</w:t>
            </w:r>
          </w:p>
        </w:tc>
      </w:tr>
      <w:tr w:rsidR="007A2036" w14:paraId="0CAB6C8E" w14:textId="77777777" w:rsidTr="007A2036">
        <w:tc>
          <w:tcPr>
            <w:tcW w:w="1564" w:type="dxa"/>
          </w:tcPr>
          <w:p w14:paraId="08A822F5" w14:textId="77777777" w:rsidR="00BC2FF7" w:rsidRPr="000B3239" w:rsidRDefault="00BC2FF7" w:rsidP="000F5D47">
            <w:pPr>
              <w:rPr>
                <w:rFonts w:ascii="Arial" w:hAnsi="Arial" w:cs="Arial"/>
                <w:sz w:val="22"/>
                <w:szCs w:val="22"/>
              </w:rPr>
            </w:pPr>
            <w:r>
              <w:rPr>
                <w:rFonts w:ascii="Arial" w:hAnsi="Arial" w:cs="Arial"/>
                <w:sz w:val="22"/>
                <w:szCs w:val="22"/>
              </w:rPr>
              <w:t>Closing</w:t>
            </w:r>
          </w:p>
        </w:tc>
        <w:tc>
          <w:tcPr>
            <w:tcW w:w="6086" w:type="dxa"/>
          </w:tcPr>
          <w:p w14:paraId="3551B3EC" w14:textId="304D6576" w:rsidR="00BC2FF7" w:rsidRPr="000B3239" w:rsidRDefault="00BC2FF7" w:rsidP="000F5D47">
            <w:pPr>
              <w:ind w:right="33"/>
              <w:rPr>
                <w:rFonts w:ascii="Arial" w:hAnsi="Arial" w:cs="Arial"/>
                <w:sz w:val="22"/>
                <w:szCs w:val="22"/>
              </w:rPr>
            </w:pPr>
            <w:r>
              <w:rPr>
                <w:rFonts w:ascii="Arial" w:hAnsi="Arial" w:cs="Arial"/>
                <w:sz w:val="22"/>
                <w:szCs w:val="22"/>
              </w:rPr>
              <w:t xml:space="preserve">Quick reflection discussion: </w:t>
            </w:r>
            <w:r w:rsidR="003F0B1C">
              <w:rPr>
                <w:rFonts w:ascii="Arial" w:hAnsi="Arial" w:cs="Arial"/>
                <w:sz w:val="22"/>
                <w:szCs w:val="22"/>
              </w:rPr>
              <w:t>What other things would they like to cook on the Kelly kettles?  C</w:t>
            </w:r>
            <w:r>
              <w:rPr>
                <w:rFonts w:ascii="Arial" w:hAnsi="Arial" w:cs="Arial"/>
                <w:sz w:val="22"/>
                <w:szCs w:val="22"/>
              </w:rPr>
              <w:t>ould we improve our social distancing in future</w:t>
            </w:r>
            <w:r w:rsidR="003F0B1C">
              <w:rPr>
                <w:rFonts w:ascii="Arial" w:hAnsi="Arial" w:cs="Arial"/>
                <w:sz w:val="22"/>
                <w:szCs w:val="22"/>
              </w:rPr>
              <w:t xml:space="preserve"> cooking</w:t>
            </w:r>
            <w:r>
              <w:rPr>
                <w:rFonts w:ascii="Arial" w:hAnsi="Arial" w:cs="Arial"/>
                <w:sz w:val="22"/>
                <w:szCs w:val="22"/>
              </w:rPr>
              <w:t xml:space="preserve"> meetings?   Escort Scouts back to pick up point</w:t>
            </w:r>
          </w:p>
        </w:tc>
        <w:tc>
          <w:tcPr>
            <w:tcW w:w="1985" w:type="dxa"/>
          </w:tcPr>
          <w:p w14:paraId="1A7030F0" w14:textId="77777777" w:rsidR="00BC2FF7" w:rsidRPr="000B3239" w:rsidRDefault="00BC2FF7" w:rsidP="000F5D47">
            <w:pPr>
              <w:ind w:right="71"/>
              <w:rPr>
                <w:rFonts w:ascii="Arial" w:hAnsi="Arial" w:cs="Arial"/>
                <w:sz w:val="22"/>
                <w:szCs w:val="22"/>
              </w:rPr>
            </w:pPr>
            <w:r>
              <w:rPr>
                <w:rFonts w:ascii="Arial" w:hAnsi="Arial" w:cs="Arial"/>
                <w:sz w:val="22"/>
                <w:szCs w:val="22"/>
              </w:rPr>
              <w:t xml:space="preserve"> </w:t>
            </w:r>
          </w:p>
        </w:tc>
        <w:tc>
          <w:tcPr>
            <w:tcW w:w="2268" w:type="dxa"/>
          </w:tcPr>
          <w:p w14:paraId="5D12369C" w14:textId="77777777" w:rsidR="00BC2FF7" w:rsidRPr="000B3239" w:rsidRDefault="00BC2FF7" w:rsidP="000F5D47">
            <w:pPr>
              <w:rPr>
                <w:rFonts w:ascii="Arial" w:hAnsi="Arial" w:cs="Arial"/>
                <w:sz w:val="22"/>
                <w:szCs w:val="22"/>
              </w:rPr>
            </w:pPr>
            <w:r>
              <w:rPr>
                <w:rFonts w:ascii="Arial" w:hAnsi="Arial" w:cs="Arial"/>
                <w:sz w:val="22"/>
                <w:szCs w:val="22"/>
              </w:rPr>
              <w:t xml:space="preserve">Risk: Mixing with other groups… ensure no lift sharing between groups.  Ensure all groups finish their sessions on time </w:t>
            </w:r>
          </w:p>
        </w:tc>
        <w:tc>
          <w:tcPr>
            <w:tcW w:w="1866" w:type="dxa"/>
          </w:tcPr>
          <w:p w14:paraId="1EC5ED32" w14:textId="77777777" w:rsidR="00BC2FF7" w:rsidRPr="000B3239" w:rsidRDefault="00BC2FF7" w:rsidP="000F5D47">
            <w:pPr>
              <w:rPr>
                <w:rFonts w:ascii="Arial" w:hAnsi="Arial" w:cs="Arial"/>
                <w:sz w:val="22"/>
                <w:szCs w:val="22"/>
              </w:rPr>
            </w:pPr>
          </w:p>
        </w:tc>
        <w:tc>
          <w:tcPr>
            <w:tcW w:w="1012" w:type="dxa"/>
          </w:tcPr>
          <w:p w14:paraId="2A294792" w14:textId="77777777" w:rsidR="00BC2FF7" w:rsidRPr="000B3239" w:rsidRDefault="00BC2FF7" w:rsidP="000F5D47">
            <w:pPr>
              <w:rPr>
                <w:rFonts w:ascii="Arial" w:hAnsi="Arial" w:cs="Arial"/>
                <w:sz w:val="22"/>
                <w:szCs w:val="22"/>
              </w:rPr>
            </w:pPr>
            <w:r>
              <w:rPr>
                <w:rFonts w:ascii="Arial" w:hAnsi="Arial" w:cs="Arial"/>
                <w:sz w:val="22"/>
                <w:szCs w:val="22"/>
              </w:rPr>
              <w:t>5 mins</w:t>
            </w:r>
          </w:p>
        </w:tc>
      </w:tr>
    </w:tbl>
    <w:p w14:paraId="1DE81DF5" w14:textId="77777777" w:rsidR="00BC2FF7" w:rsidRDefault="00BC2FF7" w:rsidP="00BF74B4">
      <w:pPr>
        <w:ind w:right="-802"/>
        <w:rPr>
          <w:rFonts w:ascii="Arial" w:hAnsi="Arial" w:cs="Arial"/>
          <w:sz w:val="12"/>
          <w:szCs w:val="12"/>
        </w:rPr>
      </w:pPr>
    </w:p>
    <w:p w14:paraId="57B3C49D" w14:textId="77777777" w:rsidR="00387700" w:rsidRDefault="00387700" w:rsidP="00F93C61">
      <w:pPr>
        <w:rPr>
          <w:b/>
        </w:rPr>
      </w:pPr>
    </w:p>
    <w:p w14:paraId="735F55E1" w14:textId="164E5F89" w:rsidR="00F93C61" w:rsidRPr="00800D50" w:rsidRDefault="00F93C61" w:rsidP="00F93C61">
      <w:pPr>
        <w:rPr>
          <w:b/>
        </w:rPr>
      </w:pPr>
      <w:proofErr w:type="spellStart"/>
      <w:r w:rsidRPr="00800D50">
        <w:rPr>
          <w:b/>
        </w:rPr>
        <w:t>Covid</w:t>
      </w:r>
      <w:proofErr w:type="spellEnd"/>
      <w:r w:rsidRPr="00800D50">
        <w:rPr>
          <w:b/>
        </w:rPr>
        <w:t xml:space="preserve"> Safety is maintained by: </w:t>
      </w:r>
    </w:p>
    <w:p w14:paraId="2B6E8CF4" w14:textId="77777777" w:rsidR="00F93C61" w:rsidRDefault="00F93C61" w:rsidP="00F93C61">
      <w:pPr>
        <w:pStyle w:val="ListParagraph"/>
        <w:numPr>
          <w:ilvl w:val="0"/>
          <w:numId w:val="5"/>
        </w:numPr>
      </w:pPr>
      <w:r>
        <w:t>Scouts reminded of the rules at the start of the activity</w:t>
      </w:r>
    </w:p>
    <w:p w14:paraId="4B223BFD" w14:textId="77777777" w:rsidR="00F93C61" w:rsidRDefault="00F93C61" w:rsidP="00F93C61">
      <w:pPr>
        <w:pStyle w:val="ListParagraph"/>
        <w:numPr>
          <w:ilvl w:val="0"/>
          <w:numId w:val="5"/>
        </w:numPr>
      </w:pPr>
      <w:r>
        <w:t>This activity group must keep completely separate from any other groups on site</w:t>
      </w:r>
    </w:p>
    <w:p w14:paraId="7B644075" w14:textId="77777777" w:rsidR="00F93C61" w:rsidRDefault="00F93C61" w:rsidP="00F93C61">
      <w:pPr>
        <w:pStyle w:val="ListParagraph"/>
        <w:numPr>
          <w:ilvl w:val="0"/>
          <w:numId w:val="5"/>
        </w:numPr>
      </w:pPr>
      <w:r>
        <w:t xml:space="preserve">Each Scout works separately on the activities </w:t>
      </w:r>
    </w:p>
    <w:p w14:paraId="5009C9C1" w14:textId="77777777" w:rsidR="00F93C61" w:rsidRDefault="00F93C61" w:rsidP="00F93C61">
      <w:pPr>
        <w:pStyle w:val="ListParagraph"/>
        <w:numPr>
          <w:ilvl w:val="0"/>
          <w:numId w:val="5"/>
        </w:numPr>
      </w:pPr>
      <w:r>
        <w:lastRenderedPageBreak/>
        <w:t xml:space="preserve">Each Scout has their own set of equipment </w:t>
      </w:r>
    </w:p>
    <w:p w14:paraId="228DD7B1" w14:textId="77777777" w:rsidR="00F93C61" w:rsidRDefault="00F93C61" w:rsidP="00F93C61">
      <w:pPr>
        <w:pStyle w:val="ListParagraph"/>
        <w:numPr>
          <w:ilvl w:val="0"/>
          <w:numId w:val="5"/>
        </w:numPr>
      </w:pPr>
      <w:r>
        <w:t>Hand washing is in place at the start and before and after the cooking</w:t>
      </w:r>
    </w:p>
    <w:p w14:paraId="36986E54" w14:textId="77777777" w:rsidR="00F93C61" w:rsidRDefault="00F93C61" w:rsidP="00F93C61">
      <w:pPr>
        <w:pStyle w:val="ListParagraph"/>
        <w:numPr>
          <w:ilvl w:val="0"/>
          <w:numId w:val="5"/>
        </w:numPr>
      </w:pPr>
      <w:r>
        <w:t xml:space="preserve">Leaders encouraged to coach from a distance and not intervene directly in the completion of the task </w:t>
      </w:r>
    </w:p>
    <w:p w14:paraId="10CD5BDE" w14:textId="77777777" w:rsidR="00F93C61" w:rsidRDefault="00F93C61" w:rsidP="00F93C61">
      <w:pPr>
        <w:rPr>
          <w:b/>
        </w:rPr>
      </w:pPr>
    </w:p>
    <w:p w14:paraId="02DEE791" w14:textId="3C66581A" w:rsidR="003E4A33" w:rsidRDefault="003E4A33" w:rsidP="00BF74B4">
      <w:pPr>
        <w:ind w:right="-802"/>
        <w:rPr>
          <w:rFonts w:ascii="Arial" w:hAnsi="Arial" w:cs="Arial"/>
          <w:sz w:val="12"/>
          <w:szCs w:val="12"/>
        </w:rPr>
      </w:pPr>
    </w:p>
    <w:p w14:paraId="3D4EC0A7" w14:textId="77777777" w:rsidR="003E4A33" w:rsidRDefault="003E4A33" w:rsidP="00BF74B4">
      <w:pPr>
        <w:ind w:right="-802"/>
        <w:rPr>
          <w:rFonts w:ascii="Arial" w:hAnsi="Arial" w:cs="Arial"/>
          <w:sz w:val="12"/>
          <w:szCs w:val="12"/>
        </w:rPr>
      </w:pPr>
    </w:p>
    <w:p w14:paraId="2E77D2B9" w14:textId="6CD1FBDF" w:rsidR="00A8281E" w:rsidRDefault="00BA00C7" w:rsidP="00BF74B4">
      <w:pPr>
        <w:ind w:right="-802"/>
        <w:rPr>
          <w:rFonts w:ascii="Arial" w:hAnsi="Arial" w:cs="Arial"/>
          <w:sz w:val="12"/>
          <w:szCs w:val="12"/>
        </w:rPr>
      </w:pPr>
      <w:r>
        <w:rPr>
          <w:rFonts w:ascii="Arial" w:hAnsi="Arial" w:cs="Arial"/>
          <w:sz w:val="12"/>
          <w:szCs w:val="12"/>
        </w:rPr>
        <w:t>Berkshire Scouts/</w:t>
      </w:r>
      <w:r w:rsidR="00735E81">
        <w:rPr>
          <w:rFonts w:ascii="Arial" w:hAnsi="Arial" w:cs="Arial"/>
          <w:sz w:val="12"/>
          <w:szCs w:val="12"/>
        </w:rPr>
        <w:t>Andrew Sutherland</w:t>
      </w:r>
      <w:r w:rsidRPr="00BA00C7">
        <w:rPr>
          <w:rFonts w:ascii="Arial" w:hAnsi="Arial" w:cs="Arial"/>
          <w:sz w:val="12"/>
          <w:szCs w:val="12"/>
        </w:rPr>
        <w:t xml:space="preserve"> July 2020</w:t>
      </w:r>
    </w:p>
    <w:p w14:paraId="65CCAB8F" w14:textId="77DE7219" w:rsidR="00F91E22" w:rsidRDefault="00F91E22" w:rsidP="00BF74B4">
      <w:pPr>
        <w:ind w:right="-802"/>
        <w:rPr>
          <w:rFonts w:ascii="Arial" w:hAnsi="Arial" w:cs="Arial"/>
          <w:sz w:val="12"/>
          <w:szCs w:val="12"/>
        </w:rPr>
      </w:pPr>
    </w:p>
    <w:p w14:paraId="522237C5" w14:textId="77777777" w:rsidR="00F91E22" w:rsidRDefault="00F91E22" w:rsidP="00F91E22">
      <w:pPr>
        <w:ind w:left="720" w:hanging="360"/>
        <w:jc w:val="center"/>
        <w:rPr>
          <w:b/>
          <w:sz w:val="28"/>
        </w:rPr>
      </w:pPr>
    </w:p>
    <w:sectPr w:rsidR="00F91E22" w:rsidSect="00A8281E">
      <w:headerReference w:type="default" r:id="rId8"/>
      <w:pgSz w:w="16820" w:h="11900" w:orient="landscape"/>
      <w:pgMar w:top="516" w:right="1440" w:bottom="5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5A2FA" w14:textId="77777777" w:rsidR="00B72E60" w:rsidRDefault="00B72E60" w:rsidP="00284FEC">
      <w:r>
        <w:separator/>
      </w:r>
    </w:p>
  </w:endnote>
  <w:endnote w:type="continuationSeparator" w:id="0">
    <w:p w14:paraId="7706938D" w14:textId="77777777" w:rsidR="00B72E60" w:rsidRDefault="00B72E60" w:rsidP="0028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010E0" w14:textId="77777777" w:rsidR="00B72E60" w:rsidRDefault="00B72E60" w:rsidP="00284FEC">
      <w:r>
        <w:separator/>
      </w:r>
    </w:p>
  </w:footnote>
  <w:footnote w:type="continuationSeparator" w:id="0">
    <w:p w14:paraId="5B47F9FF" w14:textId="77777777" w:rsidR="00B72E60" w:rsidRDefault="00B72E60" w:rsidP="0028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539B" w14:textId="0C7EF43B" w:rsidR="00284FEC" w:rsidRPr="00A8281E" w:rsidRDefault="00284FEC" w:rsidP="00284FEC">
    <w:pPr>
      <w:ind w:left="1872" w:hanging="141"/>
      <w:rPr>
        <w:rFonts w:ascii="Arial" w:hAnsi="Arial" w:cs="Arial"/>
        <w:b/>
        <w:bCs/>
        <w:sz w:val="48"/>
        <w:szCs w:val="48"/>
      </w:rPr>
    </w:pPr>
    <w:r>
      <w:rPr>
        <w:noProof/>
      </w:rPr>
      <w:drawing>
        <wp:anchor distT="0" distB="0" distL="114300" distR="114300" simplePos="0" relativeHeight="251661312" behindDoc="0" locked="0" layoutInCell="1" allowOverlap="1" wp14:anchorId="581E80C8" wp14:editId="72C1C7B9">
          <wp:simplePos x="0" y="0"/>
          <wp:positionH relativeFrom="column">
            <wp:posOffset>-180975</wp:posOffset>
          </wp:positionH>
          <wp:positionV relativeFrom="paragraph">
            <wp:posOffset>8890</wp:posOffset>
          </wp:positionV>
          <wp:extent cx="895350" cy="895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17A4ABD" wp14:editId="3EC5179A">
          <wp:simplePos x="0" y="0"/>
          <wp:positionH relativeFrom="page">
            <wp:posOffset>9505950</wp:posOffset>
          </wp:positionH>
          <wp:positionV relativeFrom="paragraph">
            <wp:posOffset>-372110</wp:posOffset>
          </wp:positionV>
          <wp:extent cx="1085850" cy="10293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81E">
      <w:rPr>
        <w:rFonts w:ascii="Arial" w:hAnsi="Arial" w:cs="Arial"/>
        <w:b/>
        <w:bCs/>
        <w:sz w:val="48"/>
        <w:szCs w:val="48"/>
      </w:rPr>
      <w:t>Tried &amp; Tested Scout programmes</w:t>
    </w:r>
  </w:p>
  <w:p w14:paraId="3C083E88" w14:textId="63FC93A8" w:rsidR="00284FEC" w:rsidRDefault="00284FEC" w:rsidP="00284FEC">
    <w:pPr>
      <w:ind w:left="1872" w:hanging="141"/>
      <w:rPr>
        <w:rFonts w:ascii="Arial" w:hAnsi="Arial" w:cs="Arial"/>
        <w:b/>
        <w:bCs/>
        <w:sz w:val="48"/>
        <w:szCs w:val="48"/>
      </w:rPr>
    </w:pPr>
    <w:r>
      <w:rPr>
        <w:rFonts w:ascii="Arial" w:hAnsi="Arial" w:cs="Arial"/>
        <w:b/>
        <w:bCs/>
        <w:sz w:val="48"/>
        <w:szCs w:val="48"/>
      </w:rPr>
      <w:t>Amber</w:t>
    </w:r>
    <w:r w:rsidRPr="00A8281E">
      <w:rPr>
        <w:rFonts w:ascii="Arial" w:hAnsi="Arial" w:cs="Arial"/>
        <w:b/>
        <w:bCs/>
        <w:sz w:val="48"/>
        <w:szCs w:val="48"/>
      </w:rPr>
      <w:t xml:space="preserve"> programme on a plate </w:t>
    </w:r>
    <w:r>
      <w:rPr>
        <w:rFonts w:ascii="Arial" w:hAnsi="Arial" w:cs="Arial"/>
        <w:b/>
        <w:bCs/>
        <w:sz w:val="48"/>
        <w:szCs w:val="48"/>
      </w:rPr>
      <w:t>–</w:t>
    </w:r>
    <w:r w:rsidRPr="00A8281E">
      <w:rPr>
        <w:rFonts w:ascii="Arial" w:hAnsi="Arial" w:cs="Arial"/>
        <w:b/>
        <w:bCs/>
        <w:sz w:val="48"/>
        <w:szCs w:val="48"/>
      </w:rPr>
      <w:t xml:space="preserve"> </w:t>
    </w:r>
    <w:r w:rsidR="009B4185">
      <w:rPr>
        <w:rFonts w:ascii="Arial" w:hAnsi="Arial" w:cs="Arial"/>
        <w:b/>
        <w:bCs/>
        <w:sz w:val="48"/>
        <w:szCs w:val="48"/>
      </w:rPr>
      <w:t>5</w:t>
    </w:r>
  </w:p>
  <w:p w14:paraId="283E433E" w14:textId="6A6ABA59" w:rsidR="00284FEC" w:rsidRPr="009B4185" w:rsidRDefault="00284FEC" w:rsidP="00284FEC">
    <w:pPr>
      <w:ind w:left="1872" w:hanging="141"/>
      <w:rPr>
        <w:rFonts w:ascii="Arial" w:hAnsi="Arial" w:cs="Arial"/>
        <w:b/>
        <w:bCs/>
        <w:sz w:val="144"/>
        <w:szCs w:val="48"/>
      </w:rPr>
    </w:pPr>
    <w:r w:rsidRPr="009B4185">
      <w:rPr>
        <w:b/>
        <w:noProof/>
        <w:sz w:val="44"/>
      </w:rPr>
      <w:drawing>
        <wp:anchor distT="0" distB="0" distL="114300" distR="114300" simplePos="0" relativeHeight="251663360" behindDoc="0" locked="0" layoutInCell="1" allowOverlap="1" wp14:anchorId="5D726F35" wp14:editId="21B8A917">
          <wp:simplePos x="0" y="0"/>
          <wp:positionH relativeFrom="margin">
            <wp:posOffset>7562215</wp:posOffset>
          </wp:positionH>
          <wp:positionV relativeFrom="paragraph">
            <wp:posOffset>10795</wp:posOffset>
          </wp:positionV>
          <wp:extent cx="2077720" cy="3829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7772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185" w:rsidRPr="009B4185">
      <w:rPr>
        <w:b/>
        <w:noProof/>
        <w:sz w:val="44"/>
      </w:rPr>
      <w:t>Kelly Kettles / Ghillie Kettles</w:t>
    </w:r>
    <w:r w:rsidR="00CC782F">
      <w:rPr>
        <w:b/>
        <w:noProof/>
        <w:sz w:val="44"/>
      </w:rPr>
      <w:t>: Nettle Tea and Rocky Road Twists</w:t>
    </w:r>
    <w:r w:rsidR="009B4185" w:rsidRPr="009B4185">
      <w:rPr>
        <w:b/>
        <w:noProof/>
        <w:sz w:val="44"/>
      </w:rPr>
      <w:t xml:space="preserve"> </w:t>
    </w:r>
  </w:p>
  <w:p w14:paraId="77A66482" w14:textId="680E76FF" w:rsidR="00284FEC" w:rsidRPr="007350E7" w:rsidRDefault="00284FEC" w:rsidP="00284FEC">
    <w:pPr>
      <w:ind w:left="1872" w:hanging="141"/>
      <w:rPr>
        <w:rFonts w:ascii="Arial" w:hAnsi="Arial" w:cs="Arial"/>
        <w:b/>
        <w:bCs/>
        <w:sz w:val="8"/>
        <w:szCs w:val="8"/>
      </w:rPr>
    </w:pPr>
  </w:p>
  <w:p w14:paraId="456AB7E7" w14:textId="4AFE4894" w:rsidR="00284FEC" w:rsidRPr="007350E7" w:rsidRDefault="00284FEC" w:rsidP="00284FEC">
    <w:pPr>
      <w:ind w:left="1872" w:hanging="141"/>
      <w:rPr>
        <w:rFonts w:ascii="Arial" w:hAnsi="Arial" w:cs="Arial"/>
        <w:b/>
        <w:bCs/>
        <w:sz w:val="28"/>
        <w:szCs w:val="28"/>
      </w:rPr>
    </w:pPr>
    <w:r>
      <w:rPr>
        <w:rFonts w:ascii="Arial" w:hAnsi="Arial" w:cs="Arial"/>
        <w:b/>
        <w:bCs/>
        <w:sz w:val="28"/>
        <w:szCs w:val="28"/>
      </w:rPr>
      <w:t xml:space="preserve">Don’t forget to complete your written risk assessments for these activities </w:t>
    </w:r>
  </w:p>
  <w:p w14:paraId="784BEE13" w14:textId="6C4040B2" w:rsidR="00284FEC" w:rsidRDefault="00284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5C32"/>
    <w:multiLevelType w:val="hybridMultilevel"/>
    <w:tmpl w:val="7FB0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7248E"/>
    <w:multiLevelType w:val="hybridMultilevel"/>
    <w:tmpl w:val="3FFE7D3A"/>
    <w:lvl w:ilvl="0" w:tplc="EC9CCCCA">
      <w:start w:val="1"/>
      <w:numFmt w:val="bullet"/>
      <w:lvlText w:val=""/>
      <w:lvlJc w:val="left"/>
      <w:pPr>
        <w:tabs>
          <w:tab w:val="num" w:pos="720"/>
        </w:tabs>
        <w:ind w:left="720" w:hanging="36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420B7"/>
    <w:multiLevelType w:val="hybridMultilevel"/>
    <w:tmpl w:val="AB9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C208B0"/>
    <w:multiLevelType w:val="hybridMultilevel"/>
    <w:tmpl w:val="D3C0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74E8A"/>
    <w:multiLevelType w:val="multilevel"/>
    <w:tmpl w:val="A35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C5865"/>
    <w:multiLevelType w:val="hybridMultilevel"/>
    <w:tmpl w:val="EF52E010"/>
    <w:lvl w:ilvl="0" w:tplc="D8CCAE7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C7A3A"/>
    <w:multiLevelType w:val="hybridMultilevel"/>
    <w:tmpl w:val="A3A6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93093"/>
    <w:multiLevelType w:val="hybridMultilevel"/>
    <w:tmpl w:val="FC2EF5CE"/>
    <w:lvl w:ilvl="0" w:tplc="89A639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1E"/>
    <w:rsid w:val="000B2239"/>
    <w:rsid w:val="000B3239"/>
    <w:rsid w:val="000E6078"/>
    <w:rsid w:val="00117B06"/>
    <w:rsid w:val="00121D72"/>
    <w:rsid w:val="00156D7A"/>
    <w:rsid w:val="00193414"/>
    <w:rsid w:val="001A2F10"/>
    <w:rsid w:val="001B6072"/>
    <w:rsid w:val="001F2DEF"/>
    <w:rsid w:val="002446D2"/>
    <w:rsid w:val="00284FEC"/>
    <w:rsid w:val="002A413C"/>
    <w:rsid w:val="0030117E"/>
    <w:rsid w:val="0033482E"/>
    <w:rsid w:val="003707C5"/>
    <w:rsid w:val="00387700"/>
    <w:rsid w:val="003E4A33"/>
    <w:rsid w:val="003F0B1C"/>
    <w:rsid w:val="0041683A"/>
    <w:rsid w:val="0043090D"/>
    <w:rsid w:val="004B6E78"/>
    <w:rsid w:val="005204E7"/>
    <w:rsid w:val="005529BD"/>
    <w:rsid w:val="005615EA"/>
    <w:rsid w:val="00590026"/>
    <w:rsid w:val="00661626"/>
    <w:rsid w:val="006A2755"/>
    <w:rsid w:val="006C2C7F"/>
    <w:rsid w:val="006E0A33"/>
    <w:rsid w:val="007350E7"/>
    <w:rsid w:val="00735E81"/>
    <w:rsid w:val="007A2036"/>
    <w:rsid w:val="007F68E7"/>
    <w:rsid w:val="008012E1"/>
    <w:rsid w:val="008659AA"/>
    <w:rsid w:val="00871EFD"/>
    <w:rsid w:val="008B3C2F"/>
    <w:rsid w:val="009417DF"/>
    <w:rsid w:val="009645C1"/>
    <w:rsid w:val="009B4185"/>
    <w:rsid w:val="00A8281E"/>
    <w:rsid w:val="00B72E60"/>
    <w:rsid w:val="00B86035"/>
    <w:rsid w:val="00B93F35"/>
    <w:rsid w:val="00BA00C7"/>
    <w:rsid w:val="00BC2FF7"/>
    <w:rsid w:val="00BF74B4"/>
    <w:rsid w:val="00C1058A"/>
    <w:rsid w:val="00C1430F"/>
    <w:rsid w:val="00C203F4"/>
    <w:rsid w:val="00C62AB0"/>
    <w:rsid w:val="00C648B5"/>
    <w:rsid w:val="00CC782F"/>
    <w:rsid w:val="00D73BE1"/>
    <w:rsid w:val="00D74F34"/>
    <w:rsid w:val="00DA15C7"/>
    <w:rsid w:val="00DD1AA5"/>
    <w:rsid w:val="00DD45A5"/>
    <w:rsid w:val="00E5465B"/>
    <w:rsid w:val="00E67212"/>
    <w:rsid w:val="00EA3886"/>
    <w:rsid w:val="00F91E22"/>
    <w:rsid w:val="00F93C61"/>
    <w:rsid w:val="00FE7403"/>
    <w:rsid w:val="00FF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C1B9"/>
  <w15:chartTrackingRefBased/>
  <w15:docId w15:val="{7D1CA29B-319C-8E4A-962D-90E350DC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5B"/>
    <w:rPr>
      <w:rFonts w:ascii="Times New Roman" w:eastAsia="Times New Roman" w:hAnsi="Times New Roman" w:cs="Times New Roman"/>
      <w:lang w:eastAsia="en-GB"/>
    </w:rPr>
  </w:style>
  <w:style w:type="paragraph" w:styleId="Heading2">
    <w:name w:val="heading 2"/>
    <w:basedOn w:val="Normal"/>
    <w:link w:val="Heading2Char"/>
    <w:uiPriority w:val="9"/>
    <w:qFormat/>
    <w:rsid w:val="00E546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39"/>
    <w:rPr>
      <w:color w:val="0563C1" w:themeColor="hyperlink"/>
      <w:u w:val="single"/>
    </w:rPr>
  </w:style>
  <w:style w:type="character" w:styleId="UnresolvedMention">
    <w:name w:val="Unresolved Mention"/>
    <w:basedOn w:val="DefaultParagraphFont"/>
    <w:uiPriority w:val="99"/>
    <w:semiHidden/>
    <w:unhideWhenUsed/>
    <w:rsid w:val="000B3239"/>
    <w:rPr>
      <w:color w:val="605E5C"/>
      <w:shd w:val="clear" w:color="auto" w:fill="E1DFDD"/>
    </w:rPr>
  </w:style>
  <w:style w:type="paragraph" w:styleId="ListParagraph">
    <w:name w:val="List Paragraph"/>
    <w:basedOn w:val="Normal"/>
    <w:uiPriority w:val="34"/>
    <w:qFormat/>
    <w:rsid w:val="007350E7"/>
    <w:pPr>
      <w:ind w:left="720"/>
      <w:contextualSpacing/>
    </w:pPr>
  </w:style>
  <w:style w:type="character" w:styleId="Strong">
    <w:name w:val="Strong"/>
    <w:basedOn w:val="DefaultParagraphFont"/>
    <w:uiPriority w:val="22"/>
    <w:qFormat/>
    <w:rsid w:val="00E5465B"/>
    <w:rPr>
      <w:b/>
      <w:bCs/>
    </w:rPr>
  </w:style>
  <w:style w:type="character" w:customStyle="1" w:styleId="Heading2Char">
    <w:name w:val="Heading 2 Char"/>
    <w:basedOn w:val="DefaultParagraphFont"/>
    <w:link w:val="Heading2"/>
    <w:uiPriority w:val="9"/>
    <w:rsid w:val="00E5465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465B"/>
    <w:pPr>
      <w:spacing w:before="100" w:beforeAutospacing="1" w:after="100" w:afterAutospacing="1"/>
    </w:pPr>
  </w:style>
  <w:style w:type="character" w:styleId="Emphasis">
    <w:name w:val="Emphasis"/>
    <w:basedOn w:val="DefaultParagraphFont"/>
    <w:uiPriority w:val="20"/>
    <w:qFormat/>
    <w:rsid w:val="00E5465B"/>
    <w:rPr>
      <w:i/>
      <w:iCs/>
    </w:rPr>
  </w:style>
  <w:style w:type="character" w:styleId="FollowedHyperlink">
    <w:name w:val="FollowedHyperlink"/>
    <w:basedOn w:val="DefaultParagraphFont"/>
    <w:uiPriority w:val="99"/>
    <w:semiHidden/>
    <w:unhideWhenUsed/>
    <w:rsid w:val="00735E81"/>
    <w:rPr>
      <w:color w:val="954F72" w:themeColor="followedHyperlink"/>
      <w:u w:val="single"/>
    </w:rPr>
  </w:style>
  <w:style w:type="paragraph" w:styleId="Header">
    <w:name w:val="header"/>
    <w:basedOn w:val="Normal"/>
    <w:link w:val="HeaderChar"/>
    <w:uiPriority w:val="99"/>
    <w:unhideWhenUsed/>
    <w:rsid w:val="00284FEC"/>
    <w:pPr>
      <w:tabs>
        <w:tab w:val="center" w:pos="4513"/>
        <w:tab w:val="right" w:pos="9026"/>
      </w:tabs>
    </w:pPr>
  </w:style>
  <w:style w:type="character" w:customStyle="1" w:styleId="HeaderChar">
    <w:name w:val="Header Char"/>
    <w:basedOn w:val="DefaultParagraphFont"/>
    <w:link w:val="Header"/>
    <w:uiPriority w:val="99"/>
    <w:rsid w:val="00284FEC"/>
    <w:rPr>
      <w:rFonts w:ascii="Times New Roman" w:eastAsia="Times New Roman" w:hAnsi="Times New Roman" w:cs="Times New Roman"/>
      <w:lang w:eastAsia="en-GB"/>
    </w:rPr>
  </w:style>
  <w:style w:type="paragraph" w:styleId="Footer">
    <w:name w:val="footer"/>
    <w:basedOn w:val="Normal"/>
    <w:link w:val="FooterChar"/>
    <w:uiPriority w:val="99"/>
    <w:unhideWhenUsed/>
    <w:rsid w:val="00284FEC"/>
    <w:pPr>
      <w:tabs>
        <w:tab w:val="center" w:pos="4513"/>
        <w:tab w:val="right" w:pos="9026"/>
      </w:tabs>
    </w:pPr>
  </w:style>
  <w:style w:type="character" w:customStyle="1" w:styleId="FooterChar">
    <w:name w:val="Footer Char"/>
    <w:basedOn w:val="DefaultParagraphFont"/>
    <w:link w:val="Footer"/>
    <w:uiPriority w:val="99"/>
    <w:rsid w:val="00284FE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44437">
      <w:bodyDiv w:val="1"/>
      <w:marLeft w:val="0"/>
      <w:marRight w:val="0"/>
      <w:marTop w:val="0"/>
      <w:marBottom w:val="0"/>
      <w:divBdr>
        <w:top w:val="none" w:sz="0" w:space="0" w:color="auto"/>
        <w:left w:val="none" w:sz="0" w:space="0" w:color="auto"/>
        <w:bottom w:val="none" w:sz="0" w:space="0" w:color="auto"/>
        <w:right w:val="none" w:sz="0" w:space="0" w:color="auto"/>
      </w:divBdr>
      <w:divsChild>
        <w:div w:id="797918179">
          <w:marLeft w:val="0"/>
          <w:marRight w:val="0"/>
          <w:marTop w:val="0"/>
          <w:marBottom w:val="0"/>
          <w:divBdr>
            <w:top w:val="none" w:sz="0" w:space="0" w:color="auto"/>
            <w:left w:val="none" w:sz="0" w:space="0" w:color="auto"/>
            <w:bottom w:val="none" w:sz="0" w:space="0" w:color="auto"/>
            <w:right w:val="none" w:sz="0" w:space="0" w:color="auto"/>
          </w:divBdr>
        </w:div>
        <w:div w:id="1859156193">
          <w:marLeft w:val="0"/>
          <w:marRight w:val="0"/>
          <w:marTop w:val="0"/>
          <w:marBottom w:val="0"/>
          <w:divBdr>
            <w:top w:val="none" w:sz="0" w:space="0" w:color="auto"/>
            <w:left w:val="none" w:sz="0" w:space="0" w:color="auto"/>
            <w:bottom w:val="none" w:sz="0" w:space="0" w:color="auto"/>
            <w:right w:val="none" w:sz="0" w:space="0" w:color="auto"/>
          </w:divBdr>
        </w:div>
      </w:divsChild>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1307659750">
      <w:bodyDiv w:val="1"/>
      <w:marLeft w:val="0"/>
      <w:marRight w:val="0"/>
      <w:marTop w:val="0"/>
      <w:marBottom w:val="0"/>
      <w:divBdr>
        <w:top w:val="none" w:sz="0" w:space="0" w:color="auto"/>
        <w:left w:val="none" w:sz="0" w:space="0" w:color="auto"/>
        <w:bottom w:val="none" w:sz="0" w:space="0" w:color="auto"/>
        <w:right w:val="none" w:sz="0" w:space="0" w:color="auto"/>
      </w:divBdr>
    </w:div>
    <w:div w:id="16068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erkshirescouts.org.uk/scouts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Wood</dc:creator>
  <cp:keywords/>
  <dc:description/>
  <cp:lastModifiedBy>Simon Pickett</cp:lastModifiedBy>
  <cp:revision>2</cp:revision>
  <dcterms:created xsi:type="dcterms:W3CDTF">2020-10-03T09:40:00Z</dcterms:created>
  <dcterms:modified xsi:type="dcterms:W3CDTF">2020-10-03T09:40:00Z</dcterms:modified>
</cp:coreProperties>
</file>