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5FFE9" w14:textId="77777777" w:rsidR="00B13291" w:rsidRDefault="00B13291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</w:p>
    <w:p w14:paraId="7DABD3C9" w14:textId="77777777" w:rsidR="00B13291" w:rsidRDefault="00B13291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513"/>
        <w:gridCol w:w="5712"/>
        <w:gridCol w:w="2410"/>
        <w:gridCol w:w="2268"/>
        <w:gridCol w:w="1731"/>
        <w:gridCol w:w="1147"/>
      </w:tblGrid>
      <w:tr w:rsidR="00223970" w:rsidRPr="00A8281E" w14:paraId="194C034E" w14:textId="77777777" w:rsidTr="006D5C83">
        <w:tc>
          <w:tcPr>
            <w:tcW w:w="1513" w:type="dxa"/>
          </w:tcPr>
          <w:p w14:paraId="6818C01D" w14:textId="77777777" w:rsidR="001D7618" w:rsidRPr="000B3239" w:rsidRDefault="001D7618" w:rsidP="005D29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712" w:type="dxa"/>
          </w:tcPr>
          <w:p w14:paraId="188EF872" w14:textId="77777777" w:rsidR="001D7618" w:rsidRPr="000B3239" w:rsidRDefault="001D7618" w:rsidP="005D2946">
            <w:p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410" w:type="dxa"/>
          </w:tcPr>
          <w:p w14:paraId="3FDDF412" w14:textId="099CDD11" w:rsidR="001D7618" w:rsidRPr="000B3239" w:rsidRDefault="001D7618" w:rsidP="005D2946">
            <w:pPr>
              <w:ind w:right="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Preparation/</w:t>
            </w:r>
            <w:r w:rsidR="006D5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2268" w:type="dxa"/>
          </w:tcPr>
          <w:p w14:paraId="40E93B65" w14:textId="6AF4F041" w:rsidR="001D7618" w:rsidRPr="000B3239" w:rsidRDefault="002941D2" w:rsidP="005D29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Some things to consider for your </w:t>
            </w:r>
            <w:r w:rsidR="001D7618">
              <w:rPr>
                <w:rFonts w:ascii="Arial" w:hAnsi="Arial" w:cs="Arial"/>
                <w:b/>
                <w:bCs/>
                <w:sz w:val="22"/>
                <w:szCs w:val="22"/>
              </w:rPr>
              <w:t>Risk Assessment</w:t>
            </w:r>
          </w:p>
        </w:tc>
        <w:tc>
          <w:tcPr>
            <w:tcW w:w="1731" w:type="dxa"/>
          </w:tcPr>
          <w:p w14:paraId="4E9857E6" w14:textId="07741163" w:rsidR="002941D2" w:rsidRPr="00223970" w:rsidRDefault="001D7618" w:rsidP="00223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@home </w:t>
            </w:r>
            <w:r w:rsidR="002941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challenge </w:t>
            </w: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  <w:r w:rsidR="002239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7" w:history="1">
              <w:r w:rsidR="00223970" w:rsidRPr="00223970">
                <w:rPr>
                  <w:color w:val="0000FF"/>
                  <w:sz w:val="18"/>
                  <w:szCs w:val="18"/>
                  <w:u w:val="single"/>
                </w:rPr>
                <w:t>https://www.berkshirescouts.org.uk/youth-programme/sections/beavers/home/</w:t>
              </w:r>
            </w:hyperlink>
          </w:p>
        </w:tc>
        <w:tc>
          <w:tcPr>
            <w:tcW w:w="1147" w:type="dxa"/>
          </w:tcPr>
          <w:p w14:paraId="4570F3F6" w14:textId="77777777" w:rsidR="001D7618" w:rsidRPr="000B3239" w:rsidRDefault="001D7618" w:rsidP="005D29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223970" w14:paraId="15F939CB" w14:textId="77777777" w:rsidTr="006D5C83">
        <w:tc>
          <w:tcPr>
            <w:tcW w:w="1513" w:type="dxa"/>
          </w:tcPr>
          <w:p w14:paraId="14278022" w14:textId="77777777" w:rsidR="001D7618" w:rsidRPr="000B3239" w:rsidRDefault="001D7618" w:rsidP="005D2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Arrival</w:t>
            </w:r>
          </w:p>
        </w:tc>
        <w:tc>
          <w:tcPr>
            <w:tcW w:w="5712" w:type="dxa"/>
          </w:tcPr>
          <w:p w14:paraId="4A6B660D" w14:textId="77777777" w:rsidR="001D7618" w:rsidRPr="000B3239" w:rsidRDefault="001D7618" w:rsidP="005D2946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Welcome the Beavers as they enter the meeting. </w:t>
            </w:r>
            <w:r>
              <w:rPr>
                <w:rFonts w:ascii="Arial" w:hAnsi="Arial" w:cs="Arial"/>
                <w:sz w:val="22"/>
                <w:szCs w:val="22"/>
              </w:rPr>
              <w:t>All to use hand sanitiser upon entry. Ensure all permission forms have been signed by parents. Remind Beavers of distancing rules.</w:t>
            </w:r>
          </w:p>
          <w:p w14:paraId="1536E86D" w14:textId="77777777" w:rsidR="001D7618" w:rsidRPr="000B3239" w:rsidRDefault="001D7618" w:rsidP="005D2946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7F600E" w14:textId="77777777" w:rsidR="001D7618" w:rsidRPr="000B3239" w:rsidRDefault="001D7618" w:rsidP="005D2946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sanitiser. Spare forms.</w:t>
            </w:r>
          </w:p>
        </w:tc>
        <w:tc>
          <w:tcPr>
            <w:tcW w:w="2268" w:type="dxa"/>
          </w:tcPr>
          <w:p w14:paraId="0F94FDB6" w14:textId="0518AE50" w:rsidR="001D7618" w:rsidRPr="000B3239" w:rsidRDefault="00294C44" w:rsidP="005D2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arrival arrangements with parents</w:t>
            </w:r>
          </w:p>
        </w:tc>
        <w:tc>
          <w:tcPr>
            <w:tcW w:w="1731" w:type="dxa"/>
          </w:tcPr>
          <w:p w14:paraId="61D5F613" w14:textId="77777777" w:rsidR="001D7618" w:rsidRPr="000B3239" w:rsidRDefault="001D7618" w:rsidP="005D2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684E1144" w14:textId="77777777" w:rsidR="001D7618" w:rsidRPr="000B3239" w:rsidRDefault="001D7618" w:rsidP="005D2946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6F5283" w14:paraId="63DBE480" w14:textId="77777777" w:rsidTr="006D5C83">
        <w:tc>
          <w:tcPr>
            <w:tcW w:w="1513" w:type="dxa"/>
          </w:tcPr>
          <w:p w14:paraId="152ADD4B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Opening</w:t>
            </w:r>
          </w:p>
        </w:tc>
        <w:tc>
          <w:tcPr>
            <w:tcW w:w="5712" w:type="dxa"/>
          </w:tcPr>
          <w:p w14:paraId="287830BB" w14:textId="77777777" w:rsidR="006F5283" w:rsidRPr="000B3239" w:rsidRDefault="006F5283" w:rsidP="006F5283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Your usual welcome </w:t>
            </w:r>
            <w:r>
              <w:rPr>
                <w:rFonts w:ascii="Arial" w:hAnsi="Arial" w:cs="Arial"/>
                <w:sz w:val="22"/>
                <w:szCs w:val="22"/>
              </w:rPr>
              <w:t>ceremony if appropriate.</w:t>
            </w:r>
          </w:p>
        </w:tc>
        <w:tc>
          <w:tcPr>
            <w:tcW w:w="2410" w:type="dxa"/>
          </w:tcPr>
          <w:p w14:paraId="25F24F66" w14:textId="2B1FD190" w:rsidR="006F5283" w:rsidRPr="000B3239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DCD13F" w14:textId="01153914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2m distancing, dispense with any flag break</w:t>
            </w:r>
          </w:p>
        </w:tc>
        <w:tc>
          <w:tcPr>
            <w:tcW w:w="1731" w:type="dxa"/>
          </w:tcPr>
          <w:p w14:paraId="41544BE2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9EFE974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6F5283" w14:paraId="5DCAB640" w14:textId="77777777" w:rsidTr="006D5C83">
        <w:tc>
          <w:tcPr>
            <w:tcW w:w="1513" w:type="dxa"/>
          </w:tcPr>
          <w:p w14:paraId="05D9E8C8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Show and tell</w:t>
            </w:r>
          </w:p>
        </w:tc>
        <w:tc>
          <w:tcPr>
            <w:tcW w:w="5712" w:type="dxa"/>
          </w:tcPr>
          <w:p w14:paraId="13C3F1D0" w14:textId="103F158C" w:rsidR="006F5283" w:rsidRPr="000B3239" w:rsidRDefault="006F5283" w:rsidP="006F5283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 down in a wide circle</w:t>
            </w:r>
            <w:r w:rsidR="00294C44">
              <w:rPr>
                <w:rFonts w:ascii="Arial" w:hAnsi="Arial" w:cs="Arial"/>
                <w:sz w:val="22"/>
                <w:szCs w:val="22"/>
              </w:rPr>
              <w:t xml:space="preserve"> 2m apart</w:t>
            </w:r>
            <w:r>
              <w:rPr>
                <w:rFonts w:ascii="Arial" w:hAnsi="Arial" w:cs="Arial"/>
                <w:sz w:val="22"/>
                <w:szCs w:val="22"/>
              </w:rPr>
              <w:t>. A chance for the Beavers to chat about their week.</w:t>
            </w:r>
          </w:p>
        </w:tc>
        <w:tc>
          <w:tcPr>
            <w:tcW w:w="2410" w:type="dxa"/>
          </w:tcPr>
          <w:p w14:paraId="5F207208" w14:textId="77777777" w:rsidR="006F5283" w:rsidRPr="000B3239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268" w:type="dxa"/>
          </w:tcPr>
          <w:p w14:paraId="7AC382F5" w14:textId="4C04915F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2m distancing</w:t>
            </w:r>
          </w:p>
        </w:tc>
        <w:tc>
          <w:tcPr>
            <w:tcW w:w="1731" w:type="dxa"/>
          </w:tcPr>
          <w:p w14:paraId="3983D9FB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24E3818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6F5283" w14:paraId="3FAF6351" w14:textId="77777777" w:rsidTr="006D5C83">
        <w:tc>
          <w:tcPr>
            <w:tcW w:w="1513" w:type="dxa"/>
          </w:tcPr>
          <w:p w14:paraId="44BEA4AB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GAME:</w:t>
            </w:r>
          </w:p>
          <w:p w14:paraId="60C011C8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Box skiing</w:t>
            </w:r>
          </w:p>
          <w:p w14:paraId="43770172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2" w:type="dxa"/>
          </w:tcPr>
          <w:p w14:paraId="477F3972" w14:textId="7F386AF6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 line up in relay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2m apart </w:t>
            </w:r>
            <w:r>
              <w:rPr>
                <w:rFonts w:ascii="Arial" w:hAnsi="Arial" w:cs="Arial"/>
                <w:sz w:val="22"/>
                <w:szCs w:val="22"/>
              </w:rPr>
              <w:t xml:space="preserve">. Player 1 in each team stands and put each foot into a shoe box. On the word ‘Go’, they shuffle to the end of the playing area and back. They get out of the boxes to let Player 2 repeat the process. First team to finish wins. </w:t>
            </w:r>
          </w:p>
        </w:tc>
        <w:tc>
          <w:tcPr>
            <w:tcW w:w="2410" w:type="dxa"/>
          </w:tcPr>
          <w:p w14:paraId="76CBABBE" w14:textId="77777777" w:rsidR="006F5283" w:rsidRPr="000B3239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empty shoe boxes per team.</w:t>
            </w:r>
          </w:p>
        </w:tc>
        <w:tc>
          <w:tcPr>
            <w:tcW w:w="2268" w:type="dxa"/>
          </w:tcPr>
          <w:p w14:paraId="037B6BB4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Risk: May fall over. Prevention: Warn them that speed is not as important as being careful.</w:t>
            </w:r>
          </w:p>
          <w:p w14:paraId="7E889659" w14:textId="62AC12FE" w:rsidR="006F5283" w:rsidRPr="000B3239" w:rsidRDefault="009370B4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need to touch shoe boxes</w:t>
            </w:r>
          </w:p>
        </w:tc>
        <w:tc>
          <w:tcPr>
            <w:tcW w:w="1731" w:type="dxa"/>
          </w:tcPr>
          <w:p w14:paraId="58FCDE20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7E24CF6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6F5283" w14:paraId="5AE214B6" w14:textId="77777777" w:rsidTr="006D5C83">
        <w:tc>
          <w:tcPr>
            <w:tcW w:w="1513" w:type="dxa"/>
          </w:tcPr>
          <w:p w14:paraId="4681EE45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ACTIVITY:</w:t>
            </w:r>
          </w:p>
          <w:p w14:paraId="019EB0BA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Treasure Hunt</w:t>
            </w:r>
          </w:p>
          <w:p w14:paraId="3FEE7303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2" w:type="dxa"/>
          </w:tcPr>
          <w:p w14:paraId="39BF10B5" w14:textId="77777777" w:rsidR="006F5283" w:rsidRPr="000B3239" w:rsidRDefault="006F5283" w:rsidP="006F5283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the 26 stickers around the playing area, on trees, lamp posts, doors etc. You can play this around your HQ’s grounds or in your local area, in small adult-supervised groups. Players look around the area you tell them and try to find the stickers. When found, they write the character’s letter on their sheet.  When they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have found them all, can they decode the secret message?</w:t>
            </w:r>
          </w:p>
        </w:tc>
        <w:tc>
          <w:tcPr>
            <w:tcW w:w="2410" w:type="dxa"/>
          </w:tcPr>
          <w:p w14:paraId="3412F558" w14:textId="77777777" w:rsidR="006F5283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Pencils, plus a set of 26 stickers, each with a cartoon character, plus a letter from A-Z. An A5 sheet with all 26 characters, plus 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space at the side to write the letter.</w:t>
            </w:r>
          </w:p>
          <w:p w14:paraId="71F0D428" w14:textId="1B611895" w:rsidR="009370B4" w:rsidRPr="000B3239" w:rsidRDefault="00863F70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object w:dxaOrig="1542" w:dyaOrig="999" w14:anchorId="6A6AB9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8" o:title=""/>
                </v:shape>
                <o:OLEObject Type="Embed" ProgID="Package" ShapeID="_x0000_i1025" DrawAspect="Icon" ObjectID="_1656609700" r:id="rId9"/>
              </w:object>
            </w:r>
          </w:p>
        </w:tc>
        <w:tc>
          <w:tcPr>
            <w:tcW w:w="2268" w:type="dxa"/>
          </w:tcPr>
          <w:p w14:paraId="3B4669B4" w14:textId="77777777" w:rsidR="006F5283" w:rsidRDefault="006F5283" w:rsidP="006F5283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Risk/prevention: If going away from HQ, usual group risks apply, such as group control,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crossing roads, hi-viz jackets etc. </w:t>
            </w:r>
          </w:p>
          <w:p w14:paraId="3B3D28AE" w14:textId="77777777" w:rsidR="00863F70" w:rsidRDefault="00863F70" w:rsidP="006F5283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3F07EBA8" w14:textId="61F2A081" w:rsidR="00863F70" w:rsidRPr="009417DF" w:rsidRDefault="00294C44" w:rsidP="006F5283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Beavers play individually</w:t>
            </w:r>
          </w:p>
        </w:tc>
        <w:tc>
          <w:tcPr>
            <w:tcW w:w="1731" w:type="dxa"/>
          </w:tcPr>
          <w:p w14:paraId="2DE85FE1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6B2F808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  <w:tr w:rsidR="006F5283" w14:paraId="4E2EE60F" w14:textId="77777777" w:rsidTr="006D5C83">
        <w:tc>
          <w:tcPr>
            <w:tcW w:w="1513" w:type="dxa"/>
          </w:tcPr>
          <w:p w14:paraId="2E4160BC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GAME:</w:t>
            </w:r>
          </w:p>
          <w:p w14:paraId="1D28E53D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Animals</w:t>
            </w:r>
          </w:p>
          <w:p w14:paraId="44EF1FF0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2" w:type="dxa"/>
          </w:tcPr>
          <w:p w14:paraId="24A91EAB" w14:textId="30DD91BC" w:rsidR="006F5283" w:rsidRDefault="006F5283" w:rsidP="006F52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Call out an animal and the Beavers have to get into groups, sitting down one behind the other</w:t>
            </w:r>
            <w:r w:rsidR="00294C44">
              <w:rPr>
                <w:rFonts w:ascii="Arial" w:hAnsi="Arial"/>
                <w:sz w:val="22"/>
              </w:rPr>
              <w:t xml:space="preserve"> 2m apart</w:t>
            </w:r>
            <w:r>
              <w:rPr>
                <w:rFonts w:ascii="Arial" w:hAnsi="Arial"/>
                <w:sz w:val="22"/>
              </w:rPr>
              <w:t xml:space="preserve">, according to how many legs that animal has. </w:t>
            </w:r>
          </w:p>
          <w:p w14:paraId="070A4FDB" w14:textId="77777777" w:rsidR="006F5283" w:rsidRDefault="006F5283" w:rsidP="006F52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example:  Dog = 4,  Budgie = 2, Octopus = 8… and so on.</w:t>
            </w:r>
          </w:p>
          <w:p w14:paraId="31A62DD8" w14:textId="77777777" w:rsidR="006F5283" w:rsidRPr="000B3239" w:rsidRDefault="006F5283" w:rsidP="006F5283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399487" w14:textId="77777777" w:rsidR="006F5283" w:rsidRPr="000B3239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268" w:type="dxa"/>
          </w:tcPr>
          <w:p w14:paraId="6F03EFCF" w14:textId="77777777" w:rsidR="006F5283" w:rsidRPr="002A413C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Risk: chance of Beavers bundling or grabbing each other. Prevention: Remind them that no touching is needed.</w:t>
            </w:r>
          </w:p>
        </w:tc>
        <w:tc>
          <w:tcPr>
            <w:tcW w:w="1731" w:type="dxa"/>
          </w:tcPr>
          <w:p w14:paraId="0513C034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61C142DC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6F5283" w14:paraId="7209EF25" w14:textId="77777777" w:rsidTr="006D5C83">
        <w:tc>
          <w:tcPr>
            <w:tcW w:w="1513" w:type="dxa"/>
          </w:tcPr>
          <w:p w14:paraId="783CBC1D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GAME: </w:t>
            </w:r>
          </w:p>
          <w:p w14:paraId="4D09AF9A" w14:textId="77777777" w:rsidR="006F5283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Instant story</w:t>
            </w:r>
          </w:p>
          <w:p w14:paraId="07A28595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2" w:type="dxa"/>
          </w:tcPr>
          <w:p w14:paraId="00EB686B" w14:textId="77777777" w:rsidR="006F5283" w:rsidRPr="00DB613D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Players sit in a wide circle. </w:t>
            </w:r>
            <w:r w:rsidRPr="00DB613D">
              <w:rPr>
                <w:rFonts w:ascii="Arial" w:hAnsi="Arial" w:cs="Arial"/>
                <w:sz w:val="22"/>
                <w:szCs w:val="22"/>
              </w:rPr>
              <w:t xml:space="preserve">The Leader starts by introducing that you are going to create a new story. After 30 seconds or so of the Leader starting the tale, they then ask a member to carry the story on, as logically as possible. After a short while the Leader then asks another </w:t>
            </w:r>
            <w:r>
              <w:rPr>
                <w:rFonts w:ascii="Arial" w:hAnsi="Arial" w:cs="Arial"/>
                <w:sz w:val="22"/>
                <w:szCs w:val="22"/>
              </w:rPr>
              <w:t>Beaver</w:t>
            </w:r>
            <w:r w:rsidRPr="00DB613D">
              <w:rPr>
                <w:rFonts w:ascii="Arial" w:hAnsi="Arial" w:cs="Arial"/>
                <w:sz w:val="22"/>
                <w:szCs w:val="22"/>
              </w:rPr>
              <w:t xml:space="preserve"> to take up the story. Skip over anyone who doesn't want to do it or who is struggling. Expand this by </w:t>
            </w:r>
            <w:r>
              <w:rPr>
                <w:rFonts w:ascii="Arial" w:hAnsi="Arial" w:cs="Arial"/>
                <w:sz w:val="22"/>
                <w:szCs w:val="22"/>
              </w:rPr>
              <w:t xml:space="preserve">holding up an object from your HQ/car boot etc for each speaker. </w:t>
            </w:r>
            <w:r w:rsidRPr="00DB613D">
              <w:rPr>
                <w:rFonts w:ascii="Arial" w:hAnsi="Arial" w:cs="Arial"/>
                <w:sz w:val="22"/>
                <w:szCs w:val="22"/>
              </w:rPr>
              <w:t xml:space="preserve">Then, start the story with the rule that they must include </w:t>
            </w: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Pr="00DB613D">
              <w:rPr>
                <w:rFonts w:ascii="Arial" w:hAnsi="Arial" w:cs="Arial"/>
                <w:sz w:val="22"/>
                <w:szCs w:val="22"/>
              </w:rPr>
              <w:t xml:space="preserve"> object in their part of the story. A start point could be: "Once upon a time, there was a </w:t>
            </w:r>
            <w:r>
              <w:rPr>
                <w:rFonts w:ascii="Arial" w:hAnsi="Arial" w:cs="Arial"/>
                <w:sz w:val="22"/>
                <w:szCs w:val="22"/>
              </w:rPr>
              <w:t xml:space="preserve">Beaver </w:t>
            </w:r>
            <w:r w:rsidRPr="00DB613D">
              <w:rPr>
                <w:rFonts w:ascii="Arial" w:hAnsi="Arial" w:cs="Arial"/>
                <w:sz w:val="22"/>
                <w:szCs w:val="22"/>
              </w:rPr>
              <w:t xml:space="preserve">Scout called </w:t>
            </w:r>
            <w:r>
              <w:rPr>
                <w:rFonts w:ascii="Arial" w:hAnsi="Arial" w:cs="Arial"/>
                <w:sz w:val="22"/>
                <w:szCs w:val="22"/>
              </w:rPr>
              <w:t>Sam</w:t>
            </w:r>
            <w:r w:rsidRPr="00DB613D">
              <w:rPr>
                <w:rFonts w:ascii="Arial" w:hAnsi="Arial" w:cs="Arial"/>
                <w:sz w:val="22"/>
                <w:szCs w:val="22"/>
              </w:rPr>
              <w:t xml:space="preserve"> who had an amazing superpower..."</w:t>
            </w:r>
          </w:p>
          <w:p w14:paraId="621188B1" w14:textId="77777777" w:rsidR="006F5283" w:rsidRPr="00E5465B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B5D481" w14:textId="77777777" w:rsidR="006F5283" w:rsidRPr="000B3239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None, except for a range of objects for version two.</w:t>
            </w:r>
          </w:p>
        </w:tc>
        <w:tc>
          <w:tcPr>
            <w:tcW w:w="2268" w:type="dxa"/>
          </w:tcPr>
          <w:p w14:paraId="3BA634E0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Risk: Players touching the objects. Prevention: Leader to keep objects in a black sack and only pull them out one at a time.</w:t>
            </w:r>
          </w:p>
        </w:tc>
        <w:tc>
          <w:tcPr>
            <w:tcW w:w="1731" w:type="dxa"/>
          </w:tcPr>
          <w:p w14:paraId="7247514F" w14:textId="538E2D5A" w:rsidR="006F5283" w:rsidRPr="000B3239" w:rsidRDefault="00294C44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 a new skill (story telling)</w:t>
            </w:r>
          </w:p>
        </w:tc>
        <w:tc>
          <w:tcPr>
            <w:tcW w:w="1147" w:type="dxa"/>
          </w:tcPr>
          <w:p w14:paraId="35073F08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6F5283" w14:paraId="691015E6" w14:textId="77777777" w:rsidTr="006D5C83">
        <w:tc>
          <w:tcPr>
            <w:tcW w:w="1513" w:type="dxa"/>
          </w:tcPr>
          <w:p w14:paraId="02284519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</w:t>
            </w:r>
          </w:p>
        </w:tc>
        <w:tc>
          <w:tcPr>
            <w:tcW w:w="5712" w:type="dxa"/>
          </w:tcPr>
          <w:p w14:paraId="5DEF7DDD" w14:textId="77777777" w:rsidR="006F5283" w:rsidRPr="000B3239" w:rsidRDefault="006F5283" w:rsidP="006F5283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Either your usual closing ceremony. Ensure all hand sanitise before leaving the meeting area.</w:t>
            </w:r>
          </w:p>
        </w:tc>
        <w:tc>
          <w:tcPr>
            <w:tcW w:w="2410" w:type="dxa"/>
          </w:tcPr>
          <w:p w14:paraId="47BC6074" w14:textId="77777777" w:rsidR="006F5283" w:rsidRPr="000B3239" w:rsidRDefault="006F5283" w:rsidP="006F5283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sanitiser.</w:t>
            </w:r>
          </w:p>
        </w:tc>
        <w:tc>
          <w:tcPr>
            <w:tcW w:w="2268" w:type="dxa"/>
          </w:tcPr>
          <w:p w14:paraId="20CD1277" w14:textId="374C5B92" w:rsidR="006F5283" w:rsidRPr="000B3239" w:rsidRDefault="00294C44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sure you have agreed pick up arrangements with parents</w:t>
            </w:r>
          </w:p>
        </w:tc>
        <w:tc>
          <w:tcPr>
            <w:tcW w:w="1731" w:type="dxa"/>
          </w:tcPr>
          <w:p w14:paraId="764A2E47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6DE4BD6" w14:textId="77777777" w:rsidR="006F5283" w:rsidRPr="000B3239" w:rsidRDefault="006F5283" w:rsidP="006F5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mins</w:t>
            </w:r>
          </w:p>
        </w:tc>
      </w:tr>
    </w:tbl>
    <w:p w14:paraId="525FDD98" w14:textId="77777777" w:rsidR="00B13291" w:rsidRDefault="00B13291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</w:p>
    <w:p w14:paraId="2E77D2B9" w14:textId="43E8BB22" w:rsidR="00A8281E" w:rsidRPr="00BA00C7" w:rsidRDefault="00BA00C7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Berkshire Scouts/</w:t>
      </w:r>
      <w:r w:rsidRPr="00BA00C7">
        <w:rPr>
          <w:rFonts w:ascii="Arial" w:hAnsi="Arial" w:cs="Arial"/>
          <w:sz w:val="12"/>
          <w:szCs w:val="12"/>
        </w:rPr>
        <w:t>Dave Wood July 2020</w:t>
      </w:r>
    </w:p>
    <w:sectPr w:rsidR="00A8281E" w:rsidRPr="00BA00C7" w:rsidSect="00A8281E">
      <w:headerReference w:type="default" r:id="rId10"/>
      <w:pgSz w:w="16820" w:h="11900" w:orient="landscape"/>
      <w:pgMar w:top="516" w:right="1440" w:bottom="58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6B923" w14:textId="77777777" w:rsidR="00A4226B" w:rsidRDefault="00A4226B" w:rsidP="00920148">
      <w:r>
        <w:separator/>
      </w:r>
    </w:p>
  </w:endnote>
  <w:endnote w:type="continuationSeparator" w:id="0">
    <w:p w14:paraId="7858B308" w14:textId="77777777" w:rsidR="00A4226B" w:rsidRDefault="00A4226B" w:rsidP="0092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C13A7" w14:textId="77777777" w:rsidR="00A4226B" w:rsidRDefault="00A4226B" w:rsidP="00920148">
      <w:r>
        <w:separator/>
      </w:r>
    </w:p>
  </w:footnote>
  <w:footnote w:type="continuationSeparator" w:id="0">
    <w:p w14:paraId="63351006" w14:textId="77777777" w:rsidR="00A4226B" w:rsidRDefault="00A4226B" w:rsidP="0092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2FF7" w14:textId="3419004F" w:rsidR="00920148" w:rsidRPr="00A8281E" w:rsidRDefault="00920148" w:rsidP="00920148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3195FE0" wp14:editId="32056AF7">
          <wp:simplePos x="0" y="0"/>
          <wp:positionH relativeFrom="page">
            <wp:posOffset>9286875</wp:posOffset>
          </wp:positionH>
          <wp:positionV relativeFrom="paragraph">
            <wp:posOffset>-401955</wp:posOffset>
          </wp:positionV>
          <wp:extent cx="1085850" cy="102933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39C6A6D" wp14:editId="6C09556E">
          <wp:simplePos x="0" y="0"/>
          <wp:positionH relativeFrom="column">
            <wp:posOffset>-619125</wp:posOffset>
          </wp:positionH>
          <wp:positionV relativeFrom="paragraph">
            <wp:posOffset>208915</wp:posOffset>
          </wp:positionV>
          <wp:extent cx="89535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48"/>
        <w:szCs w:val="48"/>
      </w:rPr>
      <w:t xml:space="preserve">    </w:t>
    </w:r>
    <w:r w:rsidRPr="00A8281E">
      <w:rPr>
        <w:rFonts w:ascii="Arial" w:hAnsi="Arial" w:cs="Arial"/>
        <w:b/>
        <w:bCs/>
        <w:sz w:val="48"/>
        <w:szCs w:val="48"/>
      </w:rPr>
      <w:t xml:space="preserve">Tried &amp; Tested </w:t>
    </w:r>
    <w:r>
      <w:rPr>
        <w:rFonts w:ascii="Arial" w:hAnsi="Arial" w:cs="Arial"/>
        <w:b/>
        <w:bCs/>
        <w:sz w:val="48"/>
        <w:szCs w:val="48"/>
      </w:rPr>
      <w:t>Beaver</w:t>
    </w:r>
    <w:r w:rsidRPr="00A8281E">
      <w:rPr>
        <w:rFonts w:ascii="Arial" w:hAnsi="Arial" w:cs="Arial"/>
        <w:b/>
        <w:bCs/>
        <w:sz w:val="48"/>
        <w:szCs w:val="48"/>
      </w:rPr>
      <w:t xml:space="preserve"> Scout programmes</w:t>
    </w:r>
  </w:p>
  <w:p w14:paraId="2687EF5F" w14:textId="5FF2AB13" w:rsidR="00920148" w:rsidRDefault="00920148" w:rsidP="00920148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C06B823" wp14:editId="78A29629">
          <wp:simplePos x="0" y="0"/>
          <wp:positionH relativeFrom="column">
            <wp:posOffset>7477760</wp:posOffset>
          </wp:positionH>
          <wp:positionV relativeFrom="paragraph">
            <wp:posOffset>295275</wp:posOffset>
          </wp:positionV>
          <wp:extent cx="1945640" cy="542925"/>
          <wp:effectExtent l="0" t="0" r="0" b="9525"/>
          <wp:wrapSquare wrapText="bothSides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48"/>
        <w:szCs w:val="48"/>
      </w:rPr>
      <w:t xml:space="preserve">   </w:t>
    </w:r>
    <w:r w:rsidRPr="00A8281E">
      <w:rPr>
        <w:rFonts w:ascii="Arial" w:hAnsi="Arial" w:cs="Arial"/>
        <w:b/>
        <w:bCs/>
        <w:sz w:val="48"/>
        <w:szCs w:val="48"/>
      </w:rPr>
      <w:t xml:space="preserve"> </w:t>
    </w:r>
    <w:r>
      <w:rPr>
        <w:rFonts w:ascii="Arial" w:hAnsi="Arial" w:cs="Arial"/>
        <w:b/>
        <w:bCs/>
        <w:sz w:val="48"/>
        <w:szCs w:val="48"/>
      </w:rPr>
      <w:t>P</w:t>
    </w:r>
    <w:r w:rsidRPr="00A8281E">
      <w:rPr>
        <w:rFonts w:ascii="Arial" w:hAnsi="Arial" w:cs="Arial"/>
        <w:b/>
        <w:bCs/>
        <w:sz w:val="48"/>
        <w:szCs w:val="48"/>
      </w:rPr>
      <w:t xml:space="preserve">rogramme on a plate </w:t>
    </w:r>
    <w:r>
      <w:rPr>
        <w:rFonts w:ascii="Arial" w:hAnsi="Arial" w:cs="Arial"/>
        <w:b/>
        <w:bCs/>
        <w:sz w:val="48"/>
        <w:szCs w:val="48"/>
      </w:rPr>
      <w:t>– Amber 3</w:t>
    </w:r>
  </w:p>
  <w:p w14:paraId="47F6E4C8" w14:textId="57AC8A45" w:rsidR="00920148" w:rsidRDefault="00920148" w:rsidP="00920148">
    <w:pPr>
      <w:tabs>
        <w:tab w:val="right" w:pos="11476"/>
      </w:tabs>
      <w:rPr>
        <w:rFonts w:ascii="Arial" w:hAnsi="Arial" w:cs="Arial"/>
        <w:b/>
        <w:bCs/>
        <w:sz w:val="48"/>
        <w:szCs w:val="48"/>
      </w:rPr>
    </w:pPr>
    <w:r>
      <w:rPr>
        <w:rFonts w:ascii="Arial" w:hAnsi="Arial" w:cs="Arial"/>
        <w:b/>
        <w:bCs/>
        <w:sz w:val="48"/>
        <w:szCs w:val="48"/>
      </w:rPr>
      <w:t xml:space="preserve">    Variety night</w:t>
    </w:r>
    <w:r>
      <w:rPr>
        <w:rFonts w:ascii="Arial" w:hAnsi="Arial" w:cs="Arial"/>
        <w:b/>
        <w:bCs/>
        <w:sz w:val="48"/>
        <w:szCs w:val="48"/>
      </w:rPr>
      <w:tab/>
    </w:r>
  </w:p>
  <w:p w14:paraId="65B39B41" w14:textId="77777777" w:rsidR="00920148" w:rsidRPr="007350E7" w:rsidRDefault="00920148" w:rsidP="00920148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8"/>
        <w:szCs w:val="8"/>
      </w:rPr>
      <w:t xml:space="preserve">                                                     </w:t>
    </w:r>
    <w:r>
      <w:rPr>
        <w:rFonts w:ascii="Arial" w:hAnsi="Arial" w:cs="Arial"/>
        <w:b/>
        <w:bCs/>
        <w:sz w:val="28"/>
        <w:szCs w:val="28"/>
      </w:rPr>
      <w:t xml:space="preserve">Remember to complete your written risk assessments for these activities </w:t>
    </w:r>
  </w:p>
  <w:p w14:paraId="23ECF8A3" w14:textId="49A69A9E" w:rsidR="00920148" w:rsidRDefault="00920148">
    <w:pPr>
      <w:pStyle w:val="Header"/>
    </w:pPr>
  </w:p>
  <w:p w14:paraId="0B5E1879" w14:textId="77777777" w:rsidR="00920148" w:rsidRDefault="0092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5C32"/>
    <w:multiLevelType w:val="hybridMultilevel"/>
    <w:tmpl w:val="7FB0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248E"/>
    <w:multiLevelType w:val="hybridMultilevel"/>
    <w:tmpl w:val="3FFE7D3A"/>
    <w:lvl w:ilvl="0" w:tplc="EC9C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60E0"/>
    <w:multiLevelType w:val="hybridMultilevel"/>
    <w:tmpl w:val="9A986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0B7"/>
    <w:multiLevelType w:val="hybridMultilevel"/>
    <w:tmpl w:val="AB9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74E8A"/>
    <w:multiLevelType w:val="multilevel"/>
    <w:tmpl w:val="A3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02DAB"/>
    <w:multiLevelType w:val="hybridMultilevel"/>
    <w:tmpl w:val="888AA6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0B2239"/>
    <w:rsid w:val="000B3239"/>
    <w:rsid w:val="000E6078"/>
    <w:rsid w:val="00193414"/>
    <w:rsid w:val="001C0BB2"/>
    <w:rsid w:val="001D7618"/>
    <w:rsid w:val="001F2B56"/>
    <w:rsid w:val="001F2DEF"/>
    <w:rsid w:val="00223970"/>
    <w:rsid w:val="002446D2"/>
    <w:rsid w:val="002941D2"/>
    <w:rsid w:val="00294C44"/>
    <w:rsid w:val="002A413C"/>
    <w:rsid w:val="002C45EF"/>
    <w:rsid w:val="0030117E"/>
    <w:rsid w:val="0033482E"/>
    <w:rsid w:val="00350FAC"/>
    <w:rsid w:val="0036059D"/>
    <w:rsid w:val="003707C5"/>
    <w:rsid w:val="00391953"/>
    <w:rsid w:val="0041683A"/>
    <w:rsid w:val="0043090D"/>
    <w:rsid w:val="004D0E76"/>
    <w:rsid w:val="004F03EA"/>
    <w:rsid w:val="0054149A"/>
    <w:rsid w:val="005615EA"/>
    <w:rsid w:val="00565799"/>
    <w:rsid w:val="005A4FBD"/>
    <w:rsid w:val="006C2C7F"/>
    <w:rsid w:val="006D5C83"/>
    <w:rsid w:val="006E0A33"/>
    <w:rsid w:val="006F5283"/>
    <w:rsid w:val="0072195B"/>
    <w:rsid w:val="007350E7"/>
    <w:rsid w:val="007B1C55"/>
    <w:rsid w:val="00806EE9"/>
    <w:rsid w:val="00863F70"/>
    <w:rsid w:val="00871EFD"/>
    <w:rsid w:val="008B3C2F"/>
    <w:rsid w:val="00920148"/>
    <w:rsid w:val="009370B4"/>
    <w:rsid w:val="009417DF"/>
    <w:rsid w:val="009645C1"/>
    <w:rsid w:val="00A060FA"/>
    <w:rsid w:val="00A4226B"/>
    <w:rsid w:val="00A8281E"/>
    <w:rsid w:val="00AD4E08"/>
    <w:rsid w:val="00AE2F92"/>
    <w:rsid w:val="00B13291"/>
    <w:rsid w:val="00BA00C7"/>
    <w:rsid w:val="00C1058A"/>
    <w:rsid w:val="00C203F4"/>
    <w:rsid w:val="00C31EB9"/>
    <w:rsid w:val="00C86C4F"/>
    <w:rsid w:val="00C90D00"/>
    <w:rsid w:val="00D17167"/>
    <w:rsid w:val="00D74F34"/>
    <w:rsid w:val="00DA15C7"/>
    <w:rsid w:val="00DB613D"/>
    <w:rsid w:val="00DD1AA5"/>
    <w:rsid w:val="00DD45A5"/>
    <w:rsid w:val="00DD5B54"/>
    <w:rsid w:val="00E5465B"/>
    <w:rsid w:val="00EA3886"/>
    <w:rsid w:val="00EE44AC"/>
    <w:rsid w:val="00F36B00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1B9"/>
  <w15:chartTrackingRefBased/>
  <w15:docId w15:val="{7D1CA29B-319C-8E4A-962D-90E350D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46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4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65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4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20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4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0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4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berkshirescouts.org.uk/youth-programme/sections/beavers/h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Wood</dc:creator>
  <cp:keywords/>
  <dc:description/>
  <cp:lastModifiedBy>Simon Pickett</cp:lastModifiedBy>
  <cp:revision>24</cp:revision>
  <dcterms:created xsi:type="dcterms:W3CDTF">2020-07-18T18:19:00Z</dcterms:created>
  <dcterms:modified xsi:type="dcterms:W3CDTF">2020-07-18T19:35:00Z</dcterms:modified>
</cp:coreProperties>
</file>